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1C" w:rsidRPr="009510BF" w:rsidRDefault="00807160" w:rsidP="009A313F">
      <w:pPr>
        <w:pStyle w:val="Heading1"/>
        <w:spacing w:before="0"/>
        <w:ind w:firstLine="567"/>
        <w:jc w:val="center"/>
        <w:rPr>
          <w:rFonts w:cs="Times New Roman"/>
          <w:b w:val="0"/>
          <w:sz w:val="26"/>
          <w:szCs w:val="26"/>
        </w:rPr>
      </w:pPr>
      <w:r>
        <w:rPr>
          <w:rFonts w:cs="Times New Roman"/>
          <w:sz w:val="36"/>
          <w:szCs w:val="36"/>
        </w:rPr>
        <w:t>Chương trình D</w:t>
      </w:r>
      <w:r w:rsidR="009A313F" w:rsidRPr="009A313F">
        <w:rPr>
          <w:rFonts w:cs="Times New Roman"/>
          <w:sz w:val="36"/>
          <w:szCs w:val="36"/>
        </w:rPr>
        <w:t>inh điền của chính quyền</w:t>
      </w:r>
      <w:r w:rsidR="009A313F">
        <w:rPr>
          <w:rFonts w:cs="Times New Roman"/>
          <w:sz w:val="36"/>
          <w:szCs w:val="36"/>
        </w:rPr>
        <w:t xml:space="preserve"> </w:t>
      </w:r>
      <w:r w:rsidR="009A313F" w:rsidRPr="009A313F">
        <w:rPr>
          <w:rFonts w:cs="Times New Roman"/>
          <w:sz w:val="36"/>
          <w:szCs w:val="36"/>
        </w:rPr>
        <w:t xml:space="preserve">Việt </w:t>
      </w:r>
      <w:r w:rsidR="009A313F">
        <w:rPr>
          <w:rFonts w:cs="Times New Roman"/>
          <w:sz w:val="36"/>
          <w:szCs w:val="36"/>
        </w:rPr>
        <w:t>N</w:t>
      </w:r>
      <w:r w:rsidR="009A313F" w:rsidRPr="009A313F">
        <w:rPr>
          <w:rFonts w:cs="Times New Roman"/>
          <w:sz w:val="36"/>
          <w:szCs w:val="36"/>
        </w:rPr>
        <w:t xml:space="preserve">am </w:t>
      </w:r>
      <w:r w:rsidR="009A313F">
        <w:rPr>
          <w:rFonts w:cs="Times New Roman"/>
          <w:sz w:val="36"/>
          <w:szCs w:val="36"/>
        </w:rPr>
        <w:t>C</w:t>
      </w:r>
      <w:r w:rsidR="009A313F" w:rsidRPr="009A313F">
        <w:rPr>
          <w:rFonts w:cs="Times New Roman"/>
          <w:sz w:val="36"/>
          <w:szCs w:val="36"/>
        </w:rPr>
        <w:t>ộng hòa tại Tây Nguyên (1957-1961)</w:t>
      </w:r>
      <w:r w:rsidR="002953EC" w:rsidRPr="009510BF">
        <w:rPr>
          <w:rStyle w:val="FootnoteReference"/>
          <w:rFonts w:cs="Times New Roman"/>
          <w:sz w:val="26"/>
          <w:szCs w:val="26"/>
        </w:rPr>
        <w:footnoteReference w:id="1"/>
      </w:r>
    </w:p>
    <w:p w:rsidR="009A313F" w:rsidRDefault="009A313F" w:rsidP="009A313F">
      <w:pPr>
        <w:spacing w:after="60" w:line="276" w:lineRule="auto"/>
        <w:jc w:val="center"/>
        <w:rPr>
          <w:rFonts w:ascii="Times New Roman" w:hAnsi="Times New Roman"/>
          <w:iCs/>
          <w:sz w:val="26"/>
          <w:szCs w:val="26"/>
        </w:rPr>
      </w:pPr>
    </w:p>
    <w:p w:rsidR="005B1D1C" w:rsidRPr="009A313F" w:rsidRDefault="005B1D1C" w:rsidP="009A313F">
      <w:pPr>
        <w:spacing w:after="60" w:line="276" w:lineRule="auto"/>
        <w:jc w:val="center"/>
        <w:rPr>
          <w:rFonts w:ascii="Times New Roman" w:hAnsi="Times New Roman"/>
          <w:iCs/>
          <w:sz w:val="26"/>
          <w:szCs w:val="26"/>
        </w:rPr>
      </w:pPr>
      <w:r w:rsidRPr="009A313F">
        <w:rPr>
          <w:rFonts w:ascii="Times New Roman" w:hAnsi="Times New Roman"/>
          <w:iCs/>
          <w:sz w:val="26"/>
          <w:szCs w:val="26"/>
        </w:rPr>
        <w:t>Hồ Thành Tâm</w:t>
      </w:r>
      <w:r w:rsidR="009A313F">
        <w:rPr>
          <w:rStyle w:val="FootnoteReference"/>
          <w:rFonts w:ascii="Times New Roman" w:hAnsi="Times New Roman"/>
          <w:iCs/>
          <w:sz w:val="26"/>
          <w:szCs w:val="26"/>
        </w:rPr>
        <w:footnoteReference w:id="2"/>
      </w:r>
    </w:p>
    <w:p w:rsidR="00AA5095" w:rsidRPr="009510BF" w:rsidRDefault="009A313F" w:rsidP="009A313F">
      <w:pPr>
        <w:spacing w:after="0" w:line="276" w:lineRule="auto"/>
        <w:jc w:val="center"/>
        <w:rPr>
          <w:rFonts w:ascii="Times New Roman" w:hAnsi="Times New Roman" w:cs="Times New Roman"/>
          <w:b/>
          <w:i/>
          <w:sz w:val="26"/>
          <w:szCs w:val="26"/>
        </w:rPr>
      </w:pPr>
      <w:r>
        <w:rPr>
          <w:rFonts w:ascii="Times New Roman" w:hAnsi="Times New Roman"/>
          <w:i/>
          <w:iCs/>
          <w:sz w:val="24"/>
          <w:szCs w:val="24"/>
        </w:rPr>
        <w:t xml:space="preserve">Trường Đại học Khoa học Xã hội và Nhân văn, ĐHQGHN, </w:t>
      </w:r>
      <w:r w:rsidRPr="00F27F5D">
        <w:rPr>
          <w:rFonts w:ascii="Times New Roman" w:hAnsi="Times New Roman"/>
          <w:i/>
          <w:iCs/>
          <w:sz w:val="24"/>
          <w:szCs w:val="24"/>
        </w:rPr>
        <w:t>336 Nguyễn Trãi, Thanh Xuân, Hà Nội</w:t>
      </w:r>
    </w:p>
    <w:p w:rsidR="009A313F" w:rsidRPr="007C007F" w:rsidRDefault="009A313F" w:rsidP="009A313F">
      <w:pPr>
        <w:spacing w:before="100" w:beforeAutospacing="1" w:after="100" w:afterAutospacing="1"/>
        <w:jc w:val="center"/>
        <w:rPr>
          <w:rFonts w:ascii="Times New Roman" w:eastAsia="Times New Roman" w:hAnsi="Times New Roman"/>
          <w:b/>
          <w:bCs/>
          <w:szCs w:val="24"/>
        </w:rPr>
      </w:pPr>
      <w:r w:rsidRPr="00F27F5D">
        <w:rPr>
          <w:rFonts w:ascii="Times New Roman" w:hAnsi="Times New Roman"/>
          <w:sz w:val="24"/>
          <w:szCs w:val="24"/>
        </w:rPr>
        <w:t xml:space="preserve">Nhận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Pr>
          <w:rFonts w:ascii="Times New Roman" w:hAnsi="Times New Roman"/>
          <w:sz w:val="24"/>
          <w:szCs w:val="24"/>
        </w:rPr>
        <w:t>7</w:t>
      </w:r>
      <w:r w:rsidRPr="00F27F5D">
        <w:rPr>
          <w:rFonts w:ascii="Times New Roman" w:hAnsi="Times New Roman"/>
          <w:sz w:val="24"/>
          <w:szCs w:val="24"/>
        </w:rPr>
        <w:br/>
        <w:t xml:space="preserve">Chỉnh sửa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sidRPr="007C007F">
        <w:rPr>
          <w:rFonts w:ascii="Times New Roman" w:hAnsi="Times New Roman"/>
          <w:sz w:val="24"/>
          <w:szCs w:val="24"/>
        </w:rPr>
        <w:t>7</w:t>
      </w:r>
      <w:r w:rsidRPr="00F27F5D">
        <w:rPr>
          <w:rFonts w:ascii="Times New Roman" w:hAnsi="Times New Roman"/>
          <w:sz w:val="24"/>
          <w:szCs w:val="24"/>
        </w:rPr>
        <w:t xml:space="preserve">; Chấp nhận đăng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sidRPr="007C007F">
        <w:rPr>
          <w:rFonts w:ascii="Times New Roman" w:hAnsi="Times New Roman"/>
          <w:sz w:val="24"/>
          <w:szCs w:val="24"/>
        </w:rPr>
        <w:t>7</w:t>
      </w:r>
    </w:p>
    <w:p w:rsidR="00775DE7" w:rsidRPr="009A313F" w:rsidRDefault="00083731" w:rsidP="00807160">
      <w:pPr>
        <w:tabs>
          <w:tab w:val="left" w:pos="8505"/>
        </w:tabs>
        <w:spacing w:after="0" w:line="276" w:lineRule="auto"/>
        <w:ind w:left="709" w:right="524"/>
        <w:jc w:val="both"/>
        <w:rPr>
          <w:rFonts w:ascii="Times New Roman" w:hAnsi="Times New Roman" w:cs="Times New Roman"/>
          <w:sz w:val="24"/>
          <w:szCs w:val="24"/>
        </w:rPr>
      </w:pPr>
      <w:r w:rsidRPr="009A313F">
        <w:rPr>
          <w:rFonts w:ascii="Times New Roman" w:hAnsi="Times New Roman" w:cs="Times New Roman"/>
          <w:b/>
          <w:i/>
          <w:sz w:val="24"/>
          <w:szCs w:val="24"/>
        </w:rPr>
        <w:t>Tóm tắt</w:t>
      </w:r>
      <w:r w:rsidR="009A313F" w:rsidRPr="009A313F">
        <w:rPr>
          <w:rFonts w:ascii="Times New Roman" w:hAnsi="Times New Roman" w:cs="Times New Roman"/>
          <w:b/>
          <w:i/>
          <w:sz w:val="24"/>
          <w:szCs w:val="24"/>
        </w:rPr>
        <w:t xml:space="preserve">: </w:t>
      </w:r>
      <w:r w:rsidR="00775DE7" w:rsidRPr="009A313F">
        <w:rPr>
          <w:rFonts w:ascii="Times New Roman" w:hAnsi="Times New Roman" w:cs="Times New Roman"/>
          <w:sz w:val="24"/>
          <w:szCs w:val="24"/>
        </w:rPr>
        <w:t xml:space="preserve">Xuất phát từ </w:t>
      </w:r>
      <w:r w:rsidR="00807160">
        <w:rPr>
          <w:rFonts w:ascii="Times New Roman" w:hAnsi="Times New Roman" w:cs="Times New Roman"/>
          <w:sz w:val="24"/>
          <w:szCs w:val="24"/>
        </w:rPr>
        <w:t>những toan tính muốn duy trì sự thống trị, khôi phục nền kinh tế ở</w:t>
      </w:r>
      <w:r w:rsidR="00775DE7" w:rsidRPr="009A313F">
        <w:rPr>
          <w:rFonts w:ascii="Times New Roman" w:hAnsi="Times New Roman" w:cs="Times New Roman"/>
          <w:sz w:val="24"/>
          <w:szCs w:val="24"/>
        </w:rPr>
        <w:t xml:space="preserve"> miền Nam Việt Nam sau nhữ</w:t>
      </w:r>
      <w:r w:rsidR="007D679B" w:rsidRPr="009A313F">
        <w:rPr>
          <w:rFonts w:ascii="Times New Roman" w:hAnsi="Times New Roman" w:cs="Times New Roman"/>
          <w:sz w:val="24"/>
          <w:szCs w:val="24"/>
        </w:rPr>
        <w:t>ng năm tháng</w:t>
      </w:r>
      <w:r w:rsidR="00775DE7" w:rsidRPr="009A313F">
        <w:rPr>
          <w:rFonts w:ascii="Times New Roman" w:hAnsi="Times New Roman" w:cs="Times New Roman"/>
          <w:sz w:val="24"/>
          <w:szCs w:val="24"/>
        </w:rPr>
        <w:t xml:space="preserve"> chiến tranh </w:t>
      </w:r>
      <w:r w:rsidR="00807160">
        <w:rPr>
          <w:rFonts w:ascii="Times New Roman" w:hAnsi="Times New Roman" w:cs="Times New Roman"/>
          <w:sz w:val="24"/>
          <w:szCs w:val="24"/>
        </w:rPr>
        <w:t xml:space="preserve">tàn </w:t>
      </w:r>
      <w:r w:rsidR="00775DE7" w:rsidRPr="009A313F">
        <w:rPr>
          <w:rFonts w:ascii="Times New Roman" w:hAnsi="Times New Roman" w:cs="Times New Roman"/>
          <w:sz w:val="24"/>
          <w:szCs w:val="24"/>
        </w:rPr>
        <w:t>khốc</w:t>
      </w:r>
      <w:r w:rsidR="00807160">
        <w:rPr>
          <w:rFonts w:ascii="Times New Roman" w:hAnsi="Times New Roman" w:cs="Times New Roman"/>
          <w:sz w:val="24"/>
          <w:szCs w:val="24"/>
        </w:rPr>
        <w:t xml:space="preserve">, </w:t>
      </w:r>
      <w:r w:rsidR="00E83048">
        <w:rPr>
          <w:rFonts w:ascii="Times New Roman" w:hAnsi="Times New Roman" w:cs="Times New Roman"/>
          <w:sz w:val="24"/>
          <w:szCs w:val="24"/>
        </w:rPr>
        <w:t>C</w:t>
      </w:r>
      <w:r w:rsidR="00775DE7" w:rsidRPr="009A313F">
        <w:rPr>
          <w:rFonts w:ascii="Times New Roman" w:hAnsi="Times New Roman" w:cs="Times New Roman"/>
          <w:sz w:val="24"/>
          <w:szCs w:val="24"/>
        </w:rPr>
        <w:t>hương trình Dinh điền của chính quyền Việt Nam Cộ</w:t>
      </w:r>
      <w:r w:rsidR="0040199C" w:rsidRPr="009A313F">
        <w:rPr>
          <w:rFonts w:ascii="Times New Roman" w:hAnsi="Times New Roman" w:cs="Times New Roman"/>
          <w:sz w:val="24"/>
          <w:szCs w:val="24"/>
        </w:rPr>
        <w:t xml:space="preserve">ng hòa (1957-1961) đã </w:t>
      </w:r>
      <w:r w:rsidR="00537CB8" w:rsidRPr="009A313F">
        <w:rPr>
          <w:rFonts w:ascii="Times New Roman" w:hAnsi="Times New Roman" w:cs="Times New Roman"/>
          <w:sz w:val="24"/>
          <w:szCs w:val="24"/>
        </w:rPr>
        <w:t>đưa</w:t>
      </w:r>
      <w:r w:rsidR="00775DE7" w:rsidRPr="009A313F">
        <w:rPr>
          <w:rFonts w:ascii="Times New Roman" w:hAnsi="Times New Roman" w:cs="Times New Roman"/>
          <w:sz w:val="24"/>
          <w:szCs w:val="24"/>
        </w:rPr>
        <w:t xml:space="preserve"> gần </w:t>
      </w:r>
      <w:r w:rsidR="009A313F">
        <w:rPr>
          <w:rFonts w:ascii="Times New Roman" w:hAnsi="Times New Roman" w:cs="Times New Roman"/>
          <w:sz w:val="24"/>
          <w:szCs w:val="24"/>
        </w:rPr>
        <w:t>bảy</w:t>
      </w:r>
      <w:r w:rsidR="00775DE7" w:rsidRPr="009A313F">
        <w:rPr>
          <w:rFonts w:ascii="Times New Roman" w:hAnsi="Times New Roman" w:cs="Times New Roman"/>
          <w:sz w:val="24"/>
          <w:szCs w:val="24"/>
        </w:rPr>
        <w:t xml:space="preserve"> vạn người từ các nơi lên Tây Nguyên định cư. </w:t>
      </w:r>
      <w:r w:rsidR="00807160">
        <w:rPr>
          <w:rFonts w:ascii="Times New Roman" w:hAnsi="Times New Roman" w:cs="Times New Roman"/>
          <w:sz w:val="24"/>
          <w:szCs w:val="24"/>
        </w:rPr>
        <w:t>Chương trình đó đã có nhiều tác động, để lại hậu quả nhiều mặt về kinh tế-xã hội, đặc biệt là trong mối quan hệ giữa các tộc người tại chỗ với</w:t>
      </w:r>
      <w:r w:rsidR="00894AB3" w:rsidRPr="009A313F">
        <w:rPr>
          <w:rFonts w:ascii="Times New Roman" w:hAnsi="Times New Roman" w:cs="Times New Roman"/>
          <w:sz w:val="24"/>
          <w:szCs w:val="24"/>
        </w:rPr>
        <w:t xml:space="preserve"> </w:t>
      </w:r>
      <w:r w:rsidR="0040199C" w:rsidRPr="009A313F">
        <w:rPr>
          <w:rFonts w:ascii="Times New Roman" w:hAnsi="Times New Roman" w:cs="Times New Roman"/>
          <w:sz w:val="24"/>
          <w:szCs w:val="24"/>
        </w:rPr>
        <w:t xml:space="preserve">người dân di cư, </w:t>
      </w:r>
      <w:r w:rsidR="00807160">
        <w:rPr>
          <w:rFonts w:ascii="Times New Roman" w:hAnsi="Times New Roman" w:cs="Times New Roman"/>
          <w:sz w:val="24"/>
          <w:szCs w:val="24"/>
        </w:rPr>
        <w:t>đồng thời</w:t>
      </w:r>
      <w:r w:rsidR="0040199C" w:rsidRPr="009A313F">
        <w:rPr>
          <w:rFonts w:ascii="Times New Roman" w:hAnsi="Times New Roman" w:cs="Times New Roman"/>
          <w:sz w:val="24"/>
          <w:szCs w:val="24"/>
        </w:rPr>
        <w:t xml:space="preserve"> gây ra nhiều xáo trộn</w:t>
      </w:r>
      <w:r w:rsidR="00894AB3" w:rsidRPr="009A313F">
        <w:rPr>
          <w:rFonts w:ascii="Times New Roman" w:hAnsi="Times New Roman" w:cs="Times New Roman"/>
          <w:sz w:val="24"/>
          <w:szCs w:val="24"/>
        </w:rPr>
        <w:t>, mâu thuẫn</w:t>
      </w:r>
      <w:r w:rsidR="0040199C" w:rsidRPr="009A313F">
        <w:rPr>
          <w:rFonts w:ascii="Times New Roman" w:hAnsi="Times New Roman" w:cs="Times New Roman"/>
          <w:sz w:val="24"/>
          <w:szCs w:val="24"/>
        </w:rPr>
        <w:t xml:space="preserve"> trong </w:t>
      </w:r>
      <w:r w:rsidR="00894AB3" w:rsidRPr="009A313F">
        <w:rPr>
          <w:rFonts w:ascii="Times New Roman" w:hAnsi="Times New Roman" w:cs="Times New Roman"/>
          <w:sz w:val="24"/>
          <w:szCs w:val="24"/>
        </w:rPr>
        <w:t>lòng xã hội Tây Nguyên.</w:t>
      </w:r>
    </w:p>
    <w:p w:rsidR="00083731" w:rsidRPr="00807160" w:rsidRDefault="00083731" w:rsidP="005376FF">
      <w:pPr>
        <w:tabs>
          <w:tab w:val="left" w:pos="8505"/>
        </w:tabs>
        <w:spacing w:after="0" w:line="276" w:lineRule="auto"/>
        <w:ind w:left="709" w:right="524"/>
        <w:jc w:val="both"/>
        <w:rPr>
          <w:rFonts w:ascii="Times New Roman" w:hAnsi="Times New Roman" w:cs="Times New Roman"/>
          <w:b/>
          <w:i/>
          <w:sz w:val="24"/>
          <w:szCs w:val="24"/>
        </w:rPr>
      </w:pPr>
      <w:r w:rsidRPr="00807160">
        <w:rPr>
          <w:rFonts w:ascii="Times New Roman" w:hAnsi="Times New Roman" w:cs="Times New Roman"/>
          <w:b/>
          <w:i/>
          <w:sz w:val="24"/>
          <w:szCs w:val="24"/>
        </w:rPr>
        <w:t>Từ khóa</w:t>
      </w:r>
      <w:r w:rsidR="00775DE7" w:rsidRPr="00807160">
        <w:rPr>
          <w:rFonts w:ascii="Times New Roman" w:hAnsi="Times New Roman" w:cs="Times New Roman"/>
          <w:b/>
          <w:i/>
          <w:sz w:val="24"/>
          <w:szCs w:val="24"/>
        </w:rPr>
        <w:t xml:space="preserve">: </w:t>
      </w:r>
      <w:r w:rsidR="00807160" w:rsidRPr="00807160">
        <w:rPr>
          <w:rFonts w:ascii="Times New Roman" w:hAnsi="Times New Roman" w:cs="Times New Roman"/>
          <w:b/>
          <w:i/>
          <w:sz w:val="24"/>
          <w:szCs w:val="24"/>
        </w:rPr>
        <w:t>D</w:t>
      </w:r>
      <w:r w:rsidR="00775DE7" w:rsidRPr="00807160">
        <w:rPr>
          <w:rFonts w:ascii="Times New Roman" w:hAnsi="Times New Roman" w:cs="Times New Roman"/>
          <w:b/>
          <w:i/>
          <w:sz w:val="24"/>
          <w:szCs w:val="24"/>
        </w:rPr>
        <w:t>inh điền, Tây Nguyên</w:t>
      </w:r>
    </w:p>
    <w:p w:rsidR="00FB0130" w:rsidRPr="009510BF" w:rsidRDefault="00FB0130" w:rsidP="009A313F">
      <w:pPr>
        <w:spacing w:after="0" w:line="276" w:lineRule="auto"/>
        <w:jc w:val="both"/>
        <w:rPr>
          <w:rFonts w:ascii="Times New Roman" w:hAnsi="Times New Roman" w:cs="Times New Roman"/>
          <w:sz w:val="26"/>
          <w:szCs w:val="26"/>
        </w:rPr>
      </w:pPr>
    </w:p>
    <w:p w:rsidR="00FB0130" w:rsidRPr="009510BF" w:rsidRDefault="00FB0130" w:rsidP="009A313F">
      <w:pPr>
        <w:spacing w:after="0" w:line="276" w:lineRule="auto"/>
        <w:ind w:firstLine="720"/>
        <w:jc w:val="both"/>
        <w:rPr>
          <w:rFonts w:ascii="Times New Roman" w:hAnsi="Times New Roman" w:cs="Times New Roman"/>
          <w:b/>
          <w:sz w:val="26"/>
          <w:szCs w:val="26"/>
        </w:rPr>
      </w:pPr>
      <w:r w:rsidRPr="009510BF">
        <w:rPr>
          <w:rFonts w:ascii="Times New Roman" w:hAnsi="Times New Roman" w:cs="Times New Roman"/>
          <w:b/>
          <w:sz w:val="26"/>
          <w:szCs w:val="26"/>
        </w:rPr>
        <w:t>1. Bối cảnh ra đời củ</w:t>
      </w:r>
      <w:r w:rsidR="00E83048">
        <w:rPr>
          <w:rFonts w:ascii="Times New Roman" w:hAnsi="Times New Roman" w:cs="Times New Roman"/>
          <w:b/>
          <w:sz w:val="26"/>
          <w:szCs w:val="26"/>
        </w:rPr>
        <w:t>a C</w:t>
      </w:r>
      <w:r w:rsidRPr="009510BF">
        <w:rPr>
          <w:rFonts w:ascii="Times New Roman" w:hAnsi="Times New Roman" w:cs="Times New Roman"/>
          <w:b/>
          <w:sz w:val="26"/>
          <w:szCs w:val="26"/>
        </w:rPr>
        <w:t>hương trình Dinh điền</w:t>
      </w:r>
    </w:p>
    <w:p w:rsidR="005B1D1C" w:rsidRPr="009510BF" w:rsidRDefault="005B1D1C"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Sau khi Hiệp đị</w:t>
      </w:r>
      <w:r w:rsidR="00E873DF" w:rsidRPr="009510BF">
        <w:rPr>
          <w:rFonts w:ascii="Times New Roman" w:hAnsi="Times New Roman" w:cs="Times New Roman"/>
          <w:sz w:val="26"/>
          <w:szCs w:val="26"/>
        </w:rPr>
        <w:t xml:space="preserve">nh </w:t>
      </w:r>
      <w:r w:rsidR="00894AB3" w:rsidRPr="009510BF">
        <w:rPr>
          <w:rFonts w:ascii="Times New Roman" w:hAnsi="Times New Roman" w:cs="Times New Roman"/>
          <w:sz w:val="26"/>
          <w:szCs w:val="26"/>
        </w:rPr>
        <w:t>Geneva</w:t>
      </w:r>
      <w:r w:rsidRPr="009510BF">
        <w:rPr>
          <w:rFonts w:ascii="Times New Roman" w:hAnsi="Times New Roman" w:cs="Times New Roman"/>
          <w:sz w:val="26"/>
          <w:szCs w:val="26"/>
        </w:rPr>
        <w:t xml:space="preserve"> </w:t>
      </w:r>
      <w:r w:rsidR="004A4F05" w:rsidRPr="009510BF">
        <w:rPr>
          <w:rFonts w:ascii="Times New Roman" w:hAnsi="Times New Roman" w:cs="Times New Roman"/>
          <w:sz w:val="26"/>
          <w:szCs w:val="26"/>
        </w:rPr>
        <w:t>được kí kết (7/1954)</w:t>
      </w:r>
      <w:r w:rsidRPr="009510BF">
        <w:rPr>
          <w:rFonts w:ascii="Times New Roman" w:hAnsi="Times New Roman" w:cs="Times New Roman"/>
          <w:sz w:val="26"/>
          <w:szCs w:val="26"/>
        </w:rPr>
        <w:t>, với sự hậu thuẫn của Hoa Kỳ, Ngô Đình Diệm đã từng bước xây dựng và củng cố chế độ Việt Nam Cộ</w:t>
      </w:r>
      <w:r w:rsidR="00A950B9" w:rsidRPr="009510BF">
        <w:rPr>
          <w:rFonts w:ascii="Times New Roman" w:hAnsi="Times New Roman" w:cs="Times New Roman"/>
          <w:sz w:val="26"/>
          <w:szCs w:val="26"/>
        </w:rPr>
        <w:t>ng hòa (VNCH)</w:t>
      </w:r>
      <w:r w:rsidRPr="009510BF">
        <w:rPr>
          <w:rFonts w:ascii="Times New Roman" w:hAnsi="Times New Roman" w:cs="Times New Roman"/>
          <w:sz w:val="26"/>
          <w:szCs w:val="26"/>
        </w:rPr>
        <w:t xml:space="preserve">. </w:t>
      </w:r>
      <w:r w:rsidR="00E873DF" w:rsidRPr="009510BF">
        <w:rPr>
          <w:rFonts w:ascii="Times New Roman" w:hAnsi="Times New Roman" w:cs="Times New Roman"/>
          <w:sz w:val="26"/>
          <w:szCs w:val="26"/>
        </w:rPr>
        <w:t>H</w:t>
      </w:r>
      <w:r w:rsidRPr="009510BF">
        <w:rPr>
          <w:rFonts w:ascii="Times New Roman" w:hAnsi="Times New Roman" w:cs="Times New Roman"/>
          <w:sz w:val="26"/>
          <w:szCs w:val="26"/>
        </w:rPr>
        <w:t>ơn hai thập niên tiếp theo,</w:t>
      </w:r>
      <w:r w:rsidR="00807160">
        <w:rPr>
          <w:rFonts w:ascii="Times New Roman" w:hAnsi="Times New Roman" w:cs="Times New Roman"/>
          <w:sz w:val="26"/>
          <w:szCs w:val="26"/>
        </w:rPr>
        <w:t xml:space="preserve"> do ảnh hưởng </w:t>
      </w:r>
      <w:r w:rsidR="00971510">
        <w:rPr>
          <w:rFonts w:ascii="Times New Roman" w:hAnsi="Times New Roman" w:cs="Times New Roman"/>
          <w:sz w:val="26"/>
          <w:szCs w:val="26"/>
        </w:rPr>
        <w:t xml:space="preserve">bởi </w:t>
      </w:r>
      <w:r w:rsidR="00807160">
        <w:rPr>
          <w:rFonts w:ascii="Times New Roman" w:hAnsi="Times New Roman" w:cs="Times New Roman"/>
          <w:sz w:val="26"/>
          <w:szCs w:val="26"/>
        </w:rPr>
        <w:t>chính sách thực dân mới của Mỹ,</w:t>
      </w:r>
      <w:r w:rsidRPr="009510BF">
        <w:rPr>
          <w:rFonts w:ascii="Times New Roman" w:hAnsi="Times New Roman" w:cs="Times New Roman"/>
          <w:sz w:val="26"/>
          <w:szCs w:val="26"/>
        </w:rPr>
        <w:t xml:space="preserve"> </w:t>
      </w:r>
      <w:r w:rsidR="00A950B9" w:rsidRPr="009510BF">
        <w:rPr>
          <w:rFonts w:ascii="Times New Roman" w:hAnsi="Times New Roman" w:cs="Times New Roman"/>
          <w:sz w:val="26"/>
          <w:szCs w:val="26"/>
        </w:rPr>
        <w:t>miền Nam Việt Nam</w:t>
      </w:r>
      <w:r w:rsidRPr="009510BF">
        <w:rPr>
          <w:rFonts w:ascii="Times New Roman" w:hAnsi="Times New Roman" w:cs="Times New Roman"/>
          <w:sz w:val="26"/>
          <w:szCs w:val="26"/>
        </w:rPr>
        <w:t xml:space="preserve"> </w:t>
      </w:r>
      <w:r w:rsidR="00807160">
        <w:rPr>
          <w:rFonts w:ascii="Times New Roman" w:hAnsi="Times New Roman" w:cs="Times New Roman"/>
          <w:sz w:val="26"/>
          <w:szCs w:val="26"/>
        </w:rPr>
        <w:t>đã</w:t>
      </w:r>
      <w:r w:rsidRPr="009510BF">
        <w:rPr>
          <w:rFonts w:ascii="Times New Roman" w:hAnsi="Times New Roman" w:cs="Times New Roman"/>
          <w:sz w:val="26"/>
          <w:szCs w:val="26"/>
        </w:rPr>
        <w:t xml:space="preserve"> </w:t>
      </w:r>
      <w:r w:rsidR="00E873DF" w:rsidRPr="009510BF">
        <w:rPr>
          <w:rFonts w:ascii="Times New Roman" w:hAnsi="Times New Roman" w:cs="Times New Roman"/>
          <w:sz w:val="26"/>
          <w:szCs w:val="26"/>
        </w:rPr>
        <w:t xml:space="preserve">phát triển </w:t>
      </w:r>
      <w:r w:rsidRPr="009510BF">
        <w:rPr>
          <w:rFonts w:ascii="Times New Roman" w:hAnsi="Times New Roman" w:cs="Times New Roman"/>
          <w:sz w:val="26"/>
          <w:szCs w:val="26"/>
        </w:rPr>
        <w:t xml:space="preserve">theo </w:t>
      </w:r>
      <w:r w:rsidR="00807160">
        <w:rPr>
          <w:rFonts w:ascii="Times New Roman" w:hAnsi="Times New Roman" w:cs="Times New Roman"/>
          <w:sz w:val="26"/>
          <w:szCs w:val="26"/>
        </w:rPr>
        <w:t>con đường</w:t>
      </w:r>
      <w:r w:rsidRPr="009510BF">
        <w:rPr>
          <w:rFonts w:ascii="Times New Roman" w:hAnsi="Times New Roman" w:cs="Times New Roman"/>
          <w:sz w:val="26"/>
          <w:szCs w:val="26"/>
        </w:rPr>
        <w:t xml:space="preserve"> tư bản chủ nghĩa. Trong bối cảnh đó, khu vực Tây Nguyên (hay </w:t>
      </w:r>
      <w:r w:rsidRPr="009510BF">
        <w:rPr>
          <w:rFonts w:ascii="Times New Roman" w:hAnsi="Times New Roman" w:cs="Times New Roman"/>
          <w:i/>
          <w:sz w:val="26"/>
          <w:szCs w:val="26"/>
        </w:rPr>
        <w:t>Cao nguyên trung phần</w:t>
      </w:r>
      <w:r w:rsidRPr="009510BF">
        <w:rPr>
          <w:rFonts w:ascii="Times New Roman" w:hAnsi="Times New Roman" w:cs="Times New Roman"/>
          <w:sz w:val="26"/>
          <w:szCs w:val="26"/>
        </w:rPr>
        <w:t xml:space="preserve">, theo cách gọi của chính quyền Sài Gòn) cũng </w:t>
      </w:r>
      <w:r w:rsidR="00E873DF" w:rsidRPr="009510BF">
        <w:rPr>
          <w:rFonts w:ascii="Times New Roman" w:hAnsi="Times New Roman" w:cs="Times New Roman"/>
          <w:sz w:val="26"/>
          <w:szCs w:val="26"/>
        </w:rPr>
        <w:t>diễn ra</w:t>
      </w:r>
      <w:r w:rsidRPr="009510BF">
        <w:rPr>
          <w:rFonts w:ascii="Times New Roman" w:hAnsi="Times New Roman" w:cs="Times New Roman"/>
          <w:sz w:val="26"/>
          <w:szCs w:val="26"/>
        </w:rPr>
        <w:t xml:space="preserve"> những biến chuyể</w:t>
      </w:r>
      <w:r w:rsidR="00807160">
        <w:rPr>
          <w:rFonts w:ascii="Times New Roman" w:hAnsi="Times New Roman" w:cs="Times New Roman"/>
          <w:sz w:val="26"/>
          <w:szCs w:val="26"/>
        </w:rPr>
        <w:t>n</w:t>
      </w:r>
      <w:r w:rsidRPr="009510BF">
        <w:rPr>
          <w:rFonts w:ascii="Times New Roman" w:hAnsi="Times New Roman" w:cs="Times New Roman"/>
          <w:sz w:val="26"/>
          <w:szCs w:val="26"/>
        </w:rPr>
        <w:t>.</w:t>
      </w:r>
    </w:p>
    <w:p w:rsidR="00083731" w:rsidRPr="009510BF" w:rsidRDefault="005B1D1C"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Một trong những bài toán mà Ngô Đình Diệm phải giải quyết nhằm xây dựng chế độ sau nhữ</w:t>
      </w:r>
      <w:r w:rsidR="007D679B" w:rsidRPr="009510BF">
        <w:rPr>
          <w:rFonts w:ascii="Times New Roman" w:hAnsi="Times New Roman" w:cs="Times New Roman"/>
          <w:sz w:val="26"/>
          <w:szCs w:val="26"/>
        </w:rPr>
        <w:t>ng năm tháng</w:t>
      </w:r>
      <w:r w:rsidRPr="009510BF">
        <w:rPr>
          <w:rFonts w:ascii="Times New Roman" w:hAnsi="Times New Roman" w:cs="Times New Roman"/>
          <w:sz w:val="26"/>
          <w:szCs w:val="26"/>
        </w:rPr>
        <w:t xml:space="preserve"> chiến tranh khốc liệt, đó là tái phân phối và sử dụng hữu hiệu các nguồn lực đất nước để phục hồi và phát triển kinh tế. Bên cạnh việc khắc phục tình trạng sở hữu ruộng đất bất bình đẳng ở nông thôn miền Nam (qua chương trình </w:t>
      </w:r>
      <w:r w:rsidRPr="009510BF">
        <w:rPr>
          <w:rFonts w:ascii="Times New Roman" w:hAnsi="Times New Roman" w:cs="Times New Roman"/>
          <w:i/>
          <w:sz w:val="26"/>
          <w:szCs w:val="26"/>
        </w:rPr>
        <w:t>Cải cách điền địa</w:t>
      </w:r>
      <w:r w:rsidRPr="009510BF">
        <w:rPr>
          <w:rFonts w:ascii="Times New Roman" w:hAnsi="Times New Roman" w:cs="Times New Roman"/>
          <w:sz w:val="26"/>
          <w:szCs w:val="26"/>
        </w:rPr>
        <w:t xml:space="preserve"> bởi Dụ số 57 ngày 22/10/1956</w:t>
      </w:r>
      <w:r w:rsidR="00083731" w:rsidRPr="009510BF">
        <w:rPr>
          <w:rStyle w:val="FootnoteReference"/>
          <w:rFonts w:ascii="Times New Roman" w:hAnsi="Times New Roman" w:cs="Times New Roman"/>
          <w:sz w:val="26"/>
          <w:szCs w:val="26"/>
        </w:rPr>
        <w:footnoteReference w:id="3"/>
      </w:r>
      <w:r w:rsidR="00083731" w:rsidRPr="009510BF">
        <w:rPr>
          <w:rFonts w:ascii="Times New Roman" w:hAnsi="Times New Roman" w:cs="Times New Roman"/>
          <w:sz w:val="26"/>
          <w:szCs w:val="26"/>
        </w:rPr>
        <w:t>), thì một chương trình khác không kém phần quan trọng đó là tiến hành tái phân bố nguồn nhân lực trên phạm vi toàn miề</w:t>
      </w:r>
      <w:r w:rsidR="003C7FA3" w:rsidRPr="009510BF">
        <w:rPr>
          <w:rFonts w:ascii="Times New Roman" w:hAnsi="Times New Roman" w:cs="Times New Roman"/>
          <w:sz w:val="26"/>
          <w:szCs w:val="26"/>
        </w:rPr>
        <w:t>n Nam [2</w:t>
      </w:r>
      <w:r w:rsidR="00083731" w:rsidRPr="009510BF">
        <w:rPr>
          <w:rFonts w:ascii="Times New Roman" w:hAnsi="Times New Roman" w:cs="Times New Roman"/>
          <w:sz w:val="26"/>
          <w:szCs w:val="26"/>
        </w:rPr>
        <w:t xml:space="preserve">, tr.222], chú trọng vào việc điều chuyển một bộ phận dân cư tại các </w:t>
      </w:r>
      <w:r w:rsidR="00083731" w:rsidRPr="009510BF">
        <w:rPr>
          <w:rFonts w:ascii="Times New Roman" w:hAnsi="Times New Roman" w:cs="Times New Roman"/>
          <w:sz w:val="26"/>
          <w:szCs w:val="26"/>
        </w:rPr>
        <w:lastRenderedPageBreak/>
        <w:t>vùng đồng bằng đông đúc đến định cư tại nhữ</w:t>
      </w:r>
      <w:r w:rsidR="00807160">
        <w:rPr>
          <w:rFonts w:ascii="Times New Roman" w:hAnsi="Times New Roman" w:cs="Times New Roman"/>
          <w:sz w:val="26"/>
          <w:szCs w:val="26"/>
        </w:rPr>
        <w:t>ng vùng thưa dân như Tây Nam B</w:t>
      </w:r>
      <w:r w:rsidR="00083731" w:rsidRPr="009510BF">
        <w:rPr>
          <w:rFonts w:ascii="Times New Roman" w:hAnsi="Times New Roman" w:cs="Times New Roman"/>
          <w:sz w:val="26"/>
          <w:szCs w:val="26"/>
        </w:rPr>
        <w:t>ộ</w:t>
      </w:r>
      <w:r w:rsidR="00807160">
        <w:rPr>
          <w:rFonts w:ascii="Times New Roman" w:hAnsi="Times New Roman" w:cs="Times New Roman"/>
          <w:sz w:val="26"/>
          <w:szCs w:val="26"/>
        </w:rPr>
        <w:t>, Đông Nam B</w:t>
      </w:r>
      <w:r w:rsidR="00083731" w:rsidRPr="009510BF">
        <w:rPr>
          <w:rFonts w:ascii="Times New Roman" w:hAnsi="Times New Roman" w:cs="Times New Roman"/>
          <w:sz w:val="26"/>
          <w:szCs w:val="26"/>
        </w:rPr>
        <w:t>ộ và Tây Nguyên, hay còn gọ</w:t>
      </w:r>
      <w:r w:rsidR="00E83048">
        <w:rPr>
          <w:rFonts w:ascii="Times New Roman" w:hAnsi="Times New Roman" w:cs="Times New Roman"/>
          <w:sz w:val="26"/>
          <w:szCs w:val="26"/>
        </w:rPr>
        <w:t>i là C</w:t>
      </w:r>
      <w:r w:rsidR="00083731" w:rsidRPr="009510BF">
        <w:rPr>
          <w:rFonts w:ascii="Times New Roman" w:hAnsi="Times New Roman" w:cs="Times New Roman"/>
          <w:sz w:val="26"/>
          <w:szCs w:val="26"/>
        </w:rPr>
        <w:t>hương trình Dinh điền (</w:t>
      </w:r>
      <w:r w:rsidR="00083731" w:rsidRPr="009510BF">
        <w:rPr>
          <w:rFonts w:ascii="Times New Roman" w:hAnsi="Times New Roman" w:cs="Times New Roman"/>
          <w:i/>
          <w:sz w:val="26"/>
          <w:szCs w:val="26"/>
        </w:rPr>
        <w:t>Land Development Program</w:t>
      </w:r>
      <w:r w:rsidR="00083731" w:rsidRPr="009510BF">
        <w:rPr>
          <w:rFonts w:ascii="Times New Roman" w:hAnsi="Times New Roman" w:cs="Times New Roman"/>
          <w:sz w:val="26"/>
          <w:szCs w:val="26"/>
        </w:rPr>
        <w:t>).</w:t>
      </w: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“Dinh điền hay doanh điền (mở rộng ruộng) nhằm mở mang ruộng đất bằng cách di dân, lập ấp, lập làng ở nơi nhiều đất đai bỏ hoang, chưa khai phá, để tăng cường sản xuất, khuyếch trương nông nghiệp”</w:t>
      </w:r>
      <w:r w:rsidR="00894AB3" w:rsidRPr="009510BF">
        <w:rPr>
          <w:rFonts w:ascii="Times New Roman" w:hAnsi="Times New Roman" w:cs="Times New Roman"/>
          <w:sz w:val="26"/>
          <w:szCs w:val="26"/>
        </w:rPr>
        <w:t xml:space="preserve"> </w:t>
      </w:r>
      <w:r w:rsidR="003C7FA3" w:rsidRPr="009510BF">
        <w:rPr>
          <w:rFonts w:ascii="Times New Roman" w:hAnsi="Times New Roman" w:cs="Times New Roman"/>
          <w:sz w:val="26"/>
          <w:szCs w:val="26"/>
        </w:rPr>
        <w:t>[3</w:t>
      </w:r>
      <w:r w:rsidRPr="009510BF">
        <w:rPr>
          <w:rFonts w:ascii="Times New Roman" w:hAnsi="Times New Roman" w:cs="Times New Roman"/>
          <w:sz w:val="26"/>
          <w:szCs w:val="26"/>
        </w:rPr>
        <w:t xml:space="preserve">, tr.5]. Chương trình Dinh điền được chính quyền Ngô Đình Diệm triển khai với nhiều mục tiêu lồng ghép. </w:t>
      </w:r>
      <w:r w:rsidRPr="009510BF">
        <w:rPr>
          <w:rFonts w:ascii="Times New Roman" w:hAnsi="Times New Roman" w:cs="Times New Roman"/>
          <w:i/>
          <w:sz w:val="26"/>
          <w:szCs w:val="26"/>
        </w:rPr>
        <w:t>Thứ nhất,</w:t>
      </w:r>
      <w:r w:rsidRPr="009510BF">
        <w:rPr>
          <w:rFonts w:ascii="Times New Roman" w:hAnsi="Times New Roman" w:cs="Times New Roman"/>
          <w:sz w:val="26"/>
          <w:szCs w:val="26"/>
        </w:rPr>
        <w:t xml:space="preserve"> nhằm giảm tải tình trạng thiế</w:t>
      </w:r>
      <w:r w:rsidR="00EA31EB" w:rsidRPr="009510BF">
        <w:rPr>
          <w:rFonts w:ascii="Times New Roman" w:hAnsi="Times New Roman" w:cs="Times New Roman"/>
          <w:sz w:val="26"/>
          <w:szCs w:val="26"/>
        </w:rPr>
        <w:t>u</w:t>
      </w:r>
      <w:r w:rsidRPr="009510BF">
        <w:rPr>
          <w:rFonts w:ascii="Times New Roman" w:hAnsi="Times New Roman" w:cs="Times New Roman"/>
          <w:sz w:val="26"/>
          <w:szCs w:val="26"/>
        </w:rPr>
        <w:t xml:space="preserve"> đấ</w:t>
      </w:r>
      <w:r w:rsidR="00EA31EB" w:rsidRPr="009510BF">
        <w:rPr>
          <w:rFonts w:ascii="Times New Roman" w:hAnsi="Times New Roman" w:cs="Times New Roman"/>
          <w:sz w:val="26"/>
          <w:szCs w:val="26"/>
        </w:rPr>
        <w:t>t</w:t>
      </w:r>
      <w:r w:rsidRPr="009510BF">
        <w:rPr>
          <w:rFonts w:ascii="Times New Roman" w:hAnsi="Times New Roman" w:cs="Times New Roman"/>
          <w:sz w:val="26"/>
          <w:szCs w:val="26"/>
        </w:rPr>
        <w:t xml:space="preserve"> canh tác của người dân vùng đồng bằng bằng cách điều chuyển một bộ phận lao động đi xây dựng dinh điền. </w:t>
      </w:r>
      <w:r w:rsidRPr="009510BF">
        <w:rPr>
          <w:rFonts w:ascii="Times New Roman" w:hAnsi="Times New Roman" w:cs="Times New Roman"/>
          <w:i/>
          <w:sz w:val="26"/>
          <w:szCs w:val="26"/>
        </w:rPr>
        <w:t>Thứ hai,</w:t>
      </w:r>
      <w:r w:rsidRPr="009510BF">
        <w:rPr>
          <w:rFonts w:ascii="Times New Roman" w:hAnsi="Times New Roman" w:cs="Times New Roman"/>
          <w:sz w:val="26"/>
          <w:szCs w:val="26"/>
        </w:rPr>
        <w:t xml:space="preserve"> nhằm đồng hóa các </w:t>
      </w:r>
      <w:r w:rsidR="004E7C01" w:rsidRPr="009510BF">
        <w:rPr>
          <w:rFonts w:ascii="Times New Roman" w:hAnsi="Times New Roman" w:cs="Times New Roman"/>
          <w:sz w:val="26"/>
          <w:szCs w:val="26"/>
        </w:rPr>
        <w:t xml:space="preserve">dân </w:t>
      </w:r>
      <w:r w:rsidRPr="009510BF">
        <w:rPr>
          <w:rFonts w:ascii="Times New Roman" w:hAnsi="Times New Roman" w:cs="Times New Roman"/>
          <w:sz w:val="26"/>
          <w:szCs w:val="26"/>
        </w:rPr>
        <w:t>tộ</w:t>
      </w:r>
      <w:r w:rsidR="004E7C01" w:rsidRPr="009510BF">
        <w:rPr>
          <w:rFonts w:ascii="Times New Roman" w:hAnsi="Times New Roman" w:cs="Times New Roman"/>
          <w:sz w:val="26"/>
          <w:szCs w:val="26"/>
        </w:rPr>
        <w:t>c</w:t>
      </w:r>
      <w:r w:rsidRPr="009510BF">
        <w:rPr>
          <w:rFonts w:ascii="Times New Roman" w:hAnsi="Times New Roman" w:cs="Times New Roman"/>
          <w:sz w:val="26"/>
          <w:szCs w:val="26"/>
        </w:rPr>
        <w:t xml:space="preserve"> thiểu số</w:t>
      </w:r>
      <w:r w:rsidR="004E7C01" w:rsidRPr="009510BF">
        <w:rPr>
          <w:rFonts w:ascii="Times New Roman" w:hAnsi="Times New Roman" w:cs="Times New Roman"/>
          <w:sz w:val="26"/>
          <w:szCs w:val="26"/>
        </w:rPr>
        <w:t xml:space="preserve"> (DTTS)</w:t>
      </w:r>
      <w:r w:rsidRPr="009510BF">
        <w:rPr>
          <w:rStyle w:val="FootnoteReference"/>
          <w:rFonts w:ascii="Times New Roman" w:hAnsi="Times New Roman" w:cs="Times New Roman"/>
          <w:sz w:val="26"/>
          <w:szCs w:val="26"/>
        </w:rPr>
        <w:footnoteReference w:id="4"/>
      </w:r>
      <w:r w:rsidR="00807160">
        <w:rPr>
          <w:rFonts w:ascii="Times New Roman" w:hAnsi="Times New Roman" w:cs="Times New Roman"/>
          <w:sz w:val="26"/>
          <w:szCs w:val="26"/>
        </w:rPr>
        <w:t xml:space="preserve">, đưa </w:t>
      </w:r>
      <w:r w:rsidRPr="009510BF">
        <w:rPr>
          <w:rFonts w:ascii="Times New Roman" w:hAnsi="Times New Roman" w:cs="Times New Roman"/>
          <w:sz w:val="26"/>
          <w:szCs w:val="26"/>
        </w:rPr>
        <w:t>họ vào môi trường văn hóa của tộc ngườ</w:t>
      </w:r>
      <w:r w:rsidR="00951FFF">
        <w:rPr>
          <w:rFonts w:ascii="Times New Roman" w:hAnsi="Times New Roman" w:cs="Times New Roman"/>
          <w:sz w:val="26"/>
          <w:szCs w:val="26"/>
        </w:rPr>
        <w:t>i</w:t>
      </w:r>
      <w:r w:rsidRPr="009510BF">
        <w:rPr>
          <w:rFonts w:ascii="Times New Roman" w:hAnsi="Times New Roman" w:cs="Times New Roman"/>
          <w:sz w:val="26"/>
          <w:szCs w:val="26"/>
        </w:rPr>
        <w:t xml:space="preserve"> chủ đạo. </w:t>
      </w:r>
      <w:r w:rsidRPr="009510BF">
        <w:rPr>
          <w:rFonts w:ascii="Times New Roman" w:hAnsi="Times New Roman" w:cs="Times New Roman"/>
          <w:i/>
          <w:sz w:val="26"/>
          <w:szCs w:val="26"/>
        </w:rPr>
        <w:t>Thứ ba,</w:t>
      </w:r>
      <w:r w:rsidRPr="009510BF">
        <w:rPr>
          <w:rFonts w:ascii="Times New Roman" w:hAnsi="Times New Roman" w:cs="Times New Roman"/>
          <w:sz w:val="26"/>
          <w:szCs w:val="26"/>
        </w:rPr>
        <w:t xml:space="preserve"> hỗ trợ chiến lược chống Cộng tại những địa bàn trọng yếu, nơi hoạt động của lực lượng cách mạng vẫn được duy trì sau năm 1954.</w:t>
      </w: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Tây Nguyên là cao nguyên nằm tại trung tâm của bán đảo Đông Dương. Đây là khu vực có vị trí địa</w:t>
      </w:r>
      <w:r w:rsidR="006E2CD5">
        <w:rPr>
          <w:rFonts w:ascii="Times New Roman" w:hAnsi="Times New Roman" w:cs="Times New Roman"/>
          <w:sz w:val="26"/>
          <w:szCs w:val="26"/>
        </w:rPr>
        <w:t xml:space="preserve"> </w:t>
      </w:r>
      <w:r w:rsidRPr="009510BF">
        <w:rPr>
          <w:rFonts w:ascii="Times New Roman" w:hAnsi="Times New Roman" w:cs="Times New Roman"/>
          <w:sz w:val="26"/>
          <w:szCs w:val="26"/>
        </w:rPr>
        <w:t>-</w:t>
      </w:r>
      <w:r w:rsidR="006E2CD5">
        <w:rPr>
          <w:rFonts w:ascii="Times New Roman" w:hAnsi="Times New Roman" w:cs="Times New Roman"/>
          <w:sz w:val="26"/>
          <w:szCs w:val="26"/>
        </w:rPr>
        <w:t xml:space="preserve"> </w:t>
      </w:r>
      <w:r w:rsidRPr="009510BF">
        <w:rPr>
          <w:rFonts w:ascii="Times New Roman" w:hAnsi="Times New Roman" w:cs="Times New Roman"/>
          <w:sz w:val="26"/>
          <w:szCs w:val="26"/>
        </w:rPr>
        <w:t>chính trị, địa</w:t>
      </w:r>
      <w:r w:rsidR="006E2CD5">
        <w:rPr>
          <w:rFonts w:ascii="Times New Roman" w:hAnsi="Times New Roman" w:cs="Times New Roman"/>
          <w:sz w:val="26"/>
          <w:szCs w:val="26"/>
        </w:rPr>
        <w:t xml:space="preserve"> </w:t>
      </w:r>
      <w:r w:rsidRPr="009510BF">
        <w:rPr>
          <w:rFonts w:ascii="Times New Roman" w:hAnsi="Times New Roman" w:cs="Times New Roman"/>
          <w:sz w:val="26"/>
          <w:szCs w:val="26"/>
        </w:rPr>
        <w:t>-</w:t>
      </w:r>
      <w:r w:rsidR="006E2CD5">
        <w:rPr>
          <w:rFonts w:ascii="Times New Roman" w:hAnsi="Times New Roman" w:cs="Times New Roman"/>
          <w:sz w:val="26"/>
          <w:szCs w:val="26"/>
        </w:rPr>
        <w:t xml:space="preserve"> </w:t>
      </w:r>
      <w:r w:rsidRPr="009510BF">
        <w:rPr>
          <w:rFonts w:ascii="Times New Roman" w:hAnsi="Times New Roman" w:cs="Times New Roman"/>
          <w:sz w:val="26"/>
          <w:szCs w:val="26"/>
        </w:rPr>
        <w:t xml:space="preserve">quân sự </w:t>
      </w:r>
      <w:r w:rsidR="00894AB3" w:rsidRPr="009510BF">
        <w:rPr>
          <w:rFonts w:ascii="Times New Roman" w:hAnsi="Times New Roman" w:cs="Times New Roman"/>
          <w:sz w:val="26"/>
          <w:szCs w:val="26"/>
        </w:rPr>
        <w:t>hết sức</w:t>
      </w:r>
      <w:r w:rsidRPr="009510BF">
        <w:rPr>
          <w:rFonts w:ascii="Times New Roman" w:hAnsi="Times New Roman" w:cs="Times New Roman"/>
          <w:sz w:val="26"/>
          <w:szCs w:val="26"/>
        </w:rPr>
        <w:t xml:space="preserve"> quan trọng. Trước năm 1954, do chính sách chia để trị của chủ nghĩa thực dân Pháp mà Tây Nguyên trở nên tương đối biệt lập với các khu vực xung quanh. Quan hệ giao lưu kinh tế</w:t>
      </w:r>
      <w:r w:rsidR="006E2CD5">
        <w:rPr>
          <w:rFonts w:ascii="Times New Roman" w:hAnsi="Times New Roman" w:cs="Times New Roman"/>
          <w:sz w:val="26"/>
          <w:szCs w:val="26"/>
        </w:rPr>
        <w:t xml:space="preserve"> </w:t>
      </w:r>
      <w:r w:rsidRPr="009510BF">
        <w:rPr>
          <w:rFonts w:ascii="Times New Roman" w:hAnsi="Times New Roman" w:cs="Times New Roman"/>
          <w:sz w:val="26"/>
          <w:szCs w:val="26"/>
        </w:rPr>
        <w:t>-</w:t>
      </w:r>
      <w:r w:rsidR="006E2CD5">
        <w:rPr>
          <w:rFonts w:ascii="Times New Roman" w:hAnsi="Times New Roman" w:cs="Times New Roman"/>
          <w:sz w:val="26"/>
          <w:szCs w:val="26"/>
        </w:rPr>
        <w:t xml:space="preserve"> </w:t>
      </w:r>
      <w:r w:rsidRPr="009510BF">
        <w:rPr>
          <w:rFonts w:ascii="Times New Roman" w:hAnsi="Times New Roman" w:cs="Times New Roman"/>
          <w:sz w:val="26"/>
          <w:szCs w:val="26"/>
        </w:rPr>
        <w:t xml:space="preserve">văn hóa giữa Tây Nguyên với vùng hạ du ở Việt Nam </w:t>
      </w:r>
      <w:r w:rsidR="00063EFA" w:rsidRPr="009510BF">
        <w:rPr>
          <w:rFonts w:ascii="Times New Roman" w:hAnsi="Times New Roman" w:cs="Times New Roman"/>
          <w:sz w:val="26"/>
          <w:szCs w:val="26"/>
        </w:rPr>
        <w:t>khá</w:t>
      </w:r>
      <w:r w:rsidRPr="009510BF">
        <w:rPr>
          <w:rFonts w:ascii="Times New Roman" w:hAnsi="Times New Roman" w:cs="Times New Roman"/>
          <w:sz w:val="26"/>
          <w:szCs w:val="26"/>
        </w:rPr>
        <w:t xml:space="preserve"> mờ nhạt</w:t>
      </w:r>
      <w:r w:rsidRPr="009510BF">
        <w:rPr>
          <w:rStyle w:val="FootnoteReference"/>
          <w:rFonts w:ascii="Times New Roman" w:hAnsi="Times New Roman" w:cs="Times New Roman"/>
          <w:sz w:val="26"/>
          <w:szCs w:val="26"/>
        </w:rPr>
        <w:footnoteReference w:id="5"/>
      </w:r>
      <w:r w:rsidRPr="009510BF">
        <w:rPr>
          <w:rFonts w:ascii="Times New Roman" w:hAnsi="Times New Roman" w:cs="Times New Roman"/>
          <w:sz w:val="26"/>
          <w:szCs w:val="26"/>
        </w:rPr>
        <w:t xml:space="preserve">. Ngoài những tộc người </w:t>
      </w:r>
      <w:r w:rsidR="006E2CD5">
        <w:rPr>
          <w:rFonts w:ascii="Times New Roman" w:hAnsi="Times New Roman" w:cs="Times New Roman"/>
          <w:sz w:val="26"/>
          <w:szCs w:val="26"/>
        </w:rPr>
        <w:t>tại chỗ</w:t>
      </w:r>
      <w:r w:rsidRPr="009510BF">
        <w:rPr>
          <w:rFonts w:ascii="Times New Roman" w:hAnsi="Times New Roman" w:cs="Times New Roman"/>
          <w:sz w:val="26"/>
          <w:szCs w:val="26"/>
        </w:rPr>
        <w:t>, các nhóm cư dân khác sinh sống ở Tây Nguyên là giới công chức, đồn chủ người Pháp và một bộ phận ngườ</w:t>
      </w:r>
      <w:r w:rsidR="003C7FA3" w:rsidRPr="009510BF">
        <w:rPr>
          <w:rFonts w:ascii="Times New Roman" w:hAnsi="Times New Roman" w:cs="Times New Roman"/>
          <w:sz w:val="26"/>
          <w:szCs w:val="26"/>
        </w:rPr>
        <w:t>i Kinh [5</w:t>
      </w:r>
      <w:r w:rsidRPr="009510BF">
        <w:rPr>
          <w:rFonts w:ascii="Times New Roman" w:hAnsi="Times New Roman" w:cs="Times New Roman"/>
          <w:sz w:val="26"/>
          <w:szCs w:val="26"/>
        </w:rPr>
        <w:t>, tr.300-301]</w:t>
      </w:r>
      <w:r w:rsidRPr="009510BF">
        <w:rPr>
          <w:rStyle w:val="FootnoteReference"/>
          <w:rFonts w:ascii="Times New Roman" w:hAnsi="Times New Roman" w:cs="Times New Roman"/>
          <w:sz w:val="26"/>
          <w:szCs w:val="26"/>
        </w:rPr>
        <w:footnoteReference w:id="6"/>
      </w:r>
      <w:r w:rsidRPr="009510BF">
        <w:rPr>
          <w:rFonts w:ascii="Times New Roman" w:hAnsi="Times New Roman" w:cs="Times New Roman"/>
          <w:sz w:val="26"/>
          <w:szCs w:val="26"/>
        </w:rPr>
        <w:t>. Vào thời điểm 1954-1955, dân số Tây Nguyên vào khoảng 600.000 người, mật độ dân số 10 người/km</w:t>
      </w:r>
      <w:r w:rsidRPr="009510BF">
        <w:rPr>
          <w:rFonts w:ascii="Times New Roman" w:hAnsi="Times New Roman" w:cs="Times New Roman"/>
          <w:sz w:val="26"/>
          <w:szCs w:val="26"/>
          <w:vertAlign w:val="superscript"/>
        </w:rPr>
        <w:t xml:space="preserve">2 </w:t>
      </w:r>
      <w:r w:rsidR="003C7FA3" w:rsidRPr="009510BF">
        <w:rPr>
          <w:rFonts w:ascii="Times New Roman" w:hAnsi="Times New Roman" w:cs="Times New Roman"/>
          <w:sz w:val="26"/>
          <w:szCs w:val="26"/>
        </w:rPr>
        <w:t>[6</w:t>
      </w:r>
      <w:r w:rsidRPr="009510BF">
        <w:rPr>
          <w:rFonts w:ascii="Times New Roman" w:hAnsi="Times New Roman" w:cs="Times New Roman"/>
          <w:sz w:val="26"/>
          <w:szCs w:val="26"/>
        </w:rPr>
        <w:t xml:space="preserve">, tr.34]. Với tình trạng dân cư thưa thớt như vậy, nguồn tài nguyên thiên nhiên dồi dào của Tây Nguyên </w:t>
      </w:r>
      <w:r w:rsidRPr="00E83048">
        <w:rPr>
          <w:rFonts w:ascii="Times New Roman" w:hAnsi="Times New Roman" w:cs="Times New Roman"/>
          <w:sz w:val="26"/>
          <w:szCs w:val="26"/>
        </w:rPr>
        <w:t>chưa được khai thác hiệu quả cho công cuộc xây dựng, phát triển quốc gia lúc bấy giờ</w:t>
      </w:r>
      <w:r w:rsidRPr="00E83048">
        <w:rPr>
          <w:rStyle w:val="FootnoteReference"/>
          <w:rFonts w:ascii="Times New Roman" w:hAnsi="Times New Roman" w:cs="Times New Roman"/>
          <w:sz w:val="26"/>
          <w:szCs w:val="26"/>
        </w:rPr>
        <w:footnoteReference w:id="7"/>
      </w:r>
      <w:r w:rsidRPr="00E83048">
        <w:rPr>
          <w:rFonts w:ascii="Times New Roman" w:hAnsi="Times New Roman" w:cs="Times New Roman"/>
          <w:sz w:val="26"/>
          <w:szCs w:val="26"/>
        </w:rPr>
        <w:t xml:space="preserve">. Tuy nhiên, đó lại là điều kiện thuận lợi để chính quyền VNCH xây dựng vùng cao nguyên theo ý đồ của mình. Cuộc </w:t>
      </w:r>
      <w:r w:rsidR="006E2CD5" w:rsidRPr="00E83048">
        <w:rPr>
          <w:rFonts w:ascii="Times New Roman" w:hAnsi="Times New Roman" w:cs="Times New Roman"/>
          <w:sz w:val="26"/>
          <w:szCs w:val="26"/>
        </w:rPr>
        <w:t>cưỡng ép di dân</w:t>
      </w:r>
      <w:r w:rsidRPr="00E83048">
        <w:rPr>
          <w:rFonts w:ascii="Times New Roman" w:hAnsi="Times New Roman" w:cs="Times New Roman"/>
          <w:sz w:val="26"/>
          <w:szCs w:val="26"/>
        </w:rPr>
        <w:t xml:space="preserve"> quy mô </w:t>
      </w:r>
      <w:r w:rsidR="006E2CD5" w:rsidRPr="00E83048">
        <w:rPr>
          <w:rFonts w:ascii="Times New Roman" w:hAnsi="Times New Roman" w:cs="Times New Roman"/>
          <w:sz w:val="26"/>
          <w:szCs w:val="26"/>
        </w:rPr>
        <w:t>lớn đã khiến</w:t>
      </w:r>
      <w:r w:rsidRPr="00E83048">
        <w:rPr>
          <w:rFonts w:ascii="Times New Roman" w:hAnsi="Times New Roman" w:cs="Times New Roman"/>
          <w:sz w:val="26"/>
          <w:szCs w:val="26"/>
        </w:rPr>
        <w:t xml:space="preserve"> gần một triệu đồng bào miền Bắc vào Nam diễn ra sau Hiệp định </w:t>
      </w:r>
      <w:r w:rsidR="00894AB3" w:rsidRPr="00E83048">
        <w:rPr>
          <w:rFonts w:ascii="Times New Roman" w:hAnsi="Times New Roman" w:cs="Times New Roman"/>
          <w:sz w:val="26"/>
          <w:szCs w:val="26"/>
        </w:rPr>
        <w:t>Geneva</w:t>
      </w:r>
      <w:r w:rsidR="003C7FA3" w:rsidRPr="00E83048">
        <w:rPr>
          <w:rFonts w:ascii="Times New Roman" w:hAnsi="Times New Roman" w:cs="Times New Roman"/>
          <w:sz w:val="26"/>
          <w:szCs w:val="26"/>
        </w:rPr>
        <w:t xml:space="preserve"> [8</w:t>
      </w:r>
      <w:r w:rsidRPr="00E83048">
        <w:rPr>
          <w:rFonts w:ascii="Times New Roman" w:hAnsi="Times New Roman" w:cs="Times New Roman"/>
          <w:sz w:val="26"/>
          <w:szCs w:val="26"/>
        </w:rPr>
        <w:t>, tr.40-45]</w:t>
      </w:r>
      <w:r w:rsidR="006E2CD5" w:rsidRPr="00E83048">
        <w:rPr>
          <w:rFonts w:ascii="Times New Roman" w:hAnsi="Times New Roman" w:cs="Times New Roman"/>
          <w:sz w:val="26"/>
          <w:szCs w:val="26"/>
        </w:rPr>
        <w:t>. Trong số đồng bào di cư này, nhiều người đã tiếp tục bị ép buộc tham gia Chương trình Dinh điền</w:t>
      </w:r>
      <w:r w:rsidRPr="00E83048">
        <w:rPr>
          <w:rStyle w:val="FootnoteReference"/>
          <w:rFonts w:ascii="Times New Roman" w:hAnsi="Times New Roman" w:cs="Times New Roman"/>
          <w:sz w:val="26"/>
          <w:szCs w:val="26"/>
        </w:rPr>
        <w:footnoteReference w:id="8"/>
      </w:r>
      <w:r w:rsidRPr="00E83048">
        <w:rPr>
          <w:rFonts w:ascii="Times New Roman" w:hAnsi="Times New Roman" w:cs="Times New Roman"/>
          <w:sz w:val="26"/>
          <w:szCs w:val="26"/>
        </w:rPr>
        <w:t>.</w:t>
      </w: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Để </w:t>
      </w:r>
      <w:r w:rsidR="00894AB3" w:rsidRPr="009510BF">
        <w:rPr>
          <w:rFonts w:ascii="Times New Roman" w:hAnsi="Times New Roman" w:cs="Times New Roman"/>
          <w:sz w:val="26"/>
          <w:szCs w:val="26"/>
        </w:rPr>
        <w:t xml:space="preserve">thực hiện kế hoạch </w:t>
      </w:r>
      <w:r w:rsidR="004E7C01" w:rsidRPr="009510BF">
        <w:rPr>
          <w:rFonts w:ascii="Times New Roman" w:hAnsi="Times New Roman" w:cs="Times New Roman"/>
          <w:sz w:val="26"/>
          <w:szCs w:val="26"/>
        </w:rPr>
        <w:t>định cư trên cao nguyên</w:t>
      </w:r>
      <w:r w:rsidRPr="009510BF">
        <w:rPr>
          <w:rFonts w:ascii="Times New Roman" w:hAnsi="Times New Roman" w:cs="Times New Roman"/>
          <w:sz w:val="26"/>
          <w:szCs w:val="26"/>
        </w:rPr>
        <w:t xml:space="preserve">, chính quyền VNCH đã tổ chức nhiều </w:t>
      </w:r>
      <w:r w:rsidR="00894AB3" w:rsidRPr="009510BF">
        <w:rPr>
          <w:rFonts w:ascii="Times New Roman" w:hAnsi="Times New Roman" w:cs="Times New Roman"/>
          <w:sz w:val="26"/>
          <w:szCs w:val="26"/>
        </w:rPr>
        <w:t>chiến dịch tuyên truyền, cưỡng ép người dân tham gia</w:t>
      </w:r>
      <w:r w:rsidRPr="009510BF">
        <w:rPr>
          <w:rFonts w:ascii="Times New Roman" w:hAnsi="Times New Roman" w:cs="Times New Roman"/>
          <w:sz w:val="26"/>
          <w:szCs w:val="26"/>
        </w:rPr>
        <w:t>. Ngày 22/2/1957, tại Buôn Ma Thuột, Ngô Đình Diệm đã có bài phát biểu về</w:t>
      </w:r>
      <w:r w:rsidR="00E83048">
        <w:rPr>
          <w:rFonts w:ascii="Times New Roman" w:hAnsi="Times New Roman" w:cs="Times New Roman"/>
          <w:sz w:val="26"/>
          <w:szCs w:val="26"/>
        </w:rPr>
        <w:t xml:space="preserve"> C</w:t>
      </w:r>
      <w:r w:rsidRPr="009510BF">
        <w:rPr>
          <w:rFonts w:ascii="Times New Roman" w:hAnsi="Times New Roman" w:cs="Times New Roman"/>
          <w:sz w:val="26"/>
          <w:szCs w:val="26"/>
        </w:rPr>
        <w:t>hương trình Dinh điền trước đông đảo người dân [</w:t>
      </w:r>
      <w:r w:rsidR="003C7FA3" w:rsidRPr="009510BF">
        <w:rPr>
          <w:rFonts w:ascii="Times New Roman" w:hAnsi="Times New Roman" w:cs="Times New Roman"/>
          <w:sz w:val="26"/>
          <w:szCs w:val="26"/>
        </w:rPr>
        <w:t>2</w:t>
      </w:r>
      <w:r w:rsidRPr="009510BF">
        <w:rPr>
          <w:rFonts w:ascii="Times New Roman" w:hAnsi="Times New Roman" w:cs="Times New Roman"/>
          <w:sz w:val="26"/>
          <w:szCs w:val="26"/>
        </w:rPr>
        <w:t>, tr.253]. Nhân dị</w:t>
      </w:r>
      <w:r w:rsidR="00E83048">
        <w:rPr>
          <w:rFonts w:ascii="Times New Roman" w:hAnsi="Times New Roman" w:cs="Times New Roman"/>
          <w:sz w:val="26"/>
          <w:szCs w:val="26"/>
        </w:rPr>
        <w:t xml:space="preserve">p </w:t>
      </w:r>
      <w:r w:rsidRPr="009510BF">
        <w:rPr>
          <w:rFonts w:ascii="Times New Roman" w:hAnsi="Times New Roman" w:cs="Times New Roman"/>
          <w:sz w:val="26"/>
          <w:szCs w:val="26"/>
        </w:rPr>
        <w:t xml:space="preserve">4 năm </w:t>
      </w:r>
      <w:r w:rsidR="00E83048">
        <w:rPr>
          <w:rFonts w:ascii="Times New Roman" w:hAnsi="Times New Roman" w:cs="Times New Roman"/>
          <w:sz w:val="26"/>
          <w:szCs w:val="26"/>
        </w:rPr>
        <w:t>“</w:t>
      </w:r>
      <w:r w:rsidRPr="009510BF">
        <w:rPr>
          <w:rFonts w:ascii="Times New Roman" w:hAnsi="Times New Roman" w:cs="Times New Roman"/>
          <w:sz w:val="26"/>
          <w:szCs w:val="26"/>
        </w:rPr>
        <w:t>ngày nhiếp chính</w:t>
      </w:r>
      <w:r w:rsidR="00E83048">
        <w:rPr>
          <w:rFonts w:ascii="Times New Roman" w:hAnsi="Times New Roman" w:cs="Times New Roman"/>
          <w:sz w:val="26"/>
          <w:szCs w:val="26"/>
        </w:rPr>
        <w:t>”</w:t>
      </w:r>
      <w:r w:rsidRPr="009510BF">
        <w:rPr>
          <w:rFonts w:ascii="Times New Roman" w:hAnsi="Times New Roman" w:cs="Times New Roman"/>
          <w:sz w:val="26"/>
          <w:szCs w:val="26"/>
        </w:rPr>
        <w:t xml:space="preserve"> (7/7/1958), một lần nữa Ngô Đình Diệm </w:t>
      </w:r>
      <w:r w:rsidR="00E83048">
        <w:rPr>
          <w:rFonts w:ascii="Times New Roman" w:hAnsi="Times New Roman" w:cs="Times New Roman"/>
          <w:sz w:val="26"/>
          <w:szCs w:val="26"/>
        </w:rPr>
        <w:t>tiếp tục quảng bá về</w:t>
      </w:r>
      <w:r w:rsidRPr="009510BF">
        <w:rPr>
          <w:rFonts w:ascii="Times New Roman" w:hAnsi="Times New Roman" w:cs="Times New Roman"/>
          <w:sz w:val="26"/>
          <w:szCs w:val="26"/>
        </w:rPr>
        <w:t xml:space="preserve"> tác dụng của chương trình này: “Về </w:t>
      </w:r>
      <w:r w:rsidRPr="009510BF">
        <w:rPr>
          <w:rFonts w:ascii="Times New Roman" w:hAnsi="Times New Roman" w:cs="Times New Roman"/>
          <w:sz w:val="26"/>
          <w:szCs w:val="26"/>
        </w:rPr>
        <w:lastRenderedPageBreak/>
        <w:t xml:space="preserve">phương diện tiêu cực, luật cải cách điền địa đã giúp cho tá điền có thể trở nên tiểu điền chủ, thì về </w:t>
      </w:r>
      <w:r w:rsidRPr="009510BF">
        <w:rPr>
          <w:rFonts w:ascii="Times New Roman" w:hAnsi="Times New Roman" w:cs="Times New Roman"/>
          <w:i/>
          <w:sz w:val="26"/>
          <w:szCs w:val="26"/>
        </w:rPr>
        <w:t>phương diện tích cực</w:t>
      </w:r>
      <w:r w:rsidRPr="009510BF">
        <w:rPr>
          <w:rFonts w:ascii="Times New Roman" w:hAnsi="Times New Roman" w:cs="Times New Roman"/>
          <w:sz w:val="26"/>
          <w:szCs w:val="26"/>
        </w:rPr>
        <w:t xml:space="preserve">, kế hoạch </w:t>
      </w:r>
      <w:r w:rsidRPr="009510BF">
        <w:rPr>
          <w:rFonts w:ascii="Times New Roman" w:hAnsi="Times New Roman" w:cs="Times New Roman"/>
          <w:i/>
          <w:sz w:val="26"/>
          <w:szCs w:val="26"/>
        </w:rPr>
        <w:t>dinh điền</w:t>
      </w:r>
      <w:r w:rsidRPr="009510BF">
        <w:rPr>
          <w:rFonts w:ascii="Times New Roman" w:hAnsi="Times New Roman" w:cs="Times New Roman"/>
          <w:sz w:val="26"/>
          <w:szCs w:val="26"/>
        </w:rPr>
        <w:t xml:space="preserve"> giúp thêm cho dân nông cũng như dân vô sản khác cơ hội </w:t>
      </w:r>
      <w:r w:rsidRPr="009510BF">
        <w:rPr>
          <w:rFonts w:ascii="Times New Roman" w:hAnsi="Times New Roman" w:cs="Times New Roman"/>
          <w:i/>
          <w:sz w:val="26"/>
          <w:szCs w:val="26"/>
        </w:rPr>
        <w:t>có thêm</w:t>
      </w:r>
      <w:r w:rsidRPr="009510BF">
        <w:rPr>
          <w:rFonts w:ascii="Times New Roman" w:hAnsi="Times New Roman" w:cs="Times New Roman"/>
          <w:sz w:val="26"/>
          <w:szCs w:val="26"/>
        </w:rPr>
        <w:t xml:space="preserve"> ruộng đất để c</w:t>
      </w:r>
      <w:r w:rsidR="00726DF1" w:rsidRPr="009510BF">
        <w:rPr>
          <w:rFonts w:ascii="Times New Roman" w:hAnsi="Times New Roman" w:cs="Times New Roman"/>
          <w:sz w:val="26"/>
          <w:szCs w:val="26"/>
        </w:rPr>
        <w:t>anh cày” [</w:t>
      </w:r>
      <w:r w:rsidR="003C7FA3" w:rsidRPr="009510BF">
        <w:rPr>
          <w:rFonts w:ascii="Times New Roman" w:hAnsi="Times New Roman" w:cs="Times New Roman"/>
          <w:sz w:val="26"/>
          <w:szCs w:val="26"/>
        </w:rPr>
        <w:t>3</w:t>
      </w:r>
      <w:r w:rsidR="00726DF1" w:rsidRPr="009510BF">
        <w:rPr>
          <w:rFonts w:ascii="Times New Roman" w:hAnsi="Times New Roman" w:cs="Times New Roman"/>
          <w:sz w:val="26"/>
          <w:szCs w:val="26"/>
        </w:rPr>
        <w:t xml:space="preserve">, tr.9]. </w:t>
      </w:r>
      <w:r w:rsidR="00E83048">
        <w:rPr>
          <w:rFonts w:ascii="Times New Roman" w:hAnsi="Times New Roman" w:cs="Times New Roman"/>
          <w:sz w:val="26"/>
          <w:szCs w:val="26"/>
        </w:rPr>
        <w:t>Thậm chí, n</w:t>
      </w:r>
      <w:r w:rsidR="00726DF1" w:rsidRPr="009510BF">
        <w:rPr>
          <w:rFonts w:ascii="Times New Roman" w:hAnsi="Times New Roman" w:cs="Times New Roman"/>
          <w:sz w:val="26"/>
          <w:szCs w:val="26"/>
        </w:rPr>
        <w:t xml:space="preserve">ăm 1959, </w:t>
      </w:r>
      <w:r w:rsidR="00E83048">
        <w:rPr>
          <w:rFonts w:ascii="Times New Roman" w:hAnsi="Times New Roman" w:cs="Times New Roman"/>
          <w:sz w:val="26"/>
          <w:szCs w:val="26"/>
        </w:rPr>
        <w:t xml:space="preserve">chính quyền Sài Gòn còn lấy </w:t>
      </w:r>
      <w:r w:rsidR="00726DF1" w:rsidRPr="009510BF">
        <w:rPr>
          <w:rFonts w:ascii="Times New Roman" w:hAnsi="Times New Roman" w:cs="Times New Roman"/>
          <w:sz w:val="26"/>
          <w:szCs w:val="26"/>
        </w:rPr>
        <w:t>ngày</w:t>
      </w:r>
      <w:r w:rsidRPr="009510BF">
        <w:rPr>
          <w:rFonts w:ascii="Times New Roman" w:hAnsi="Times New Roman" w:cs="Times New Roman"/>
          <w:sz w:val="26"/>
          <w:szCs w:val="26"/>
        </w:rPr>
        <w:t xml:space="preserve"> sinh nhật của </w:t>
      </w:r>
      <w:r w:rsidR="00EA31EB" w:rsidRPr="009510BF">
        <w:rPr>
          <w:rFonts w:ascii="Times New Roman" w:hAnsi="Times New Roman" w:cs="Times New Roman"/>
          <w:sz w:val="26"/>
          <w:szCs w:val="26"/>
        </w:rPr>
        <w:t>Ngô Đình Diệm</w:t>
      </w:r>
      <w:r w:rsidR="00726DF1" w:rsidRPr="009510BF">
        <w:rPr>
          <w:rFonts w:ascii="Times New Roman" w:hAnsi="Times New Roman" w:cs="Times New Roman"/>
          <w:sz w:val="26"/>
          <w:szCs w:val="26"/>
        </w:rPr>
        <w:t xml:space="preserve"> (</w:t>
      </w:r>
      <w:r w:rsidRPr="009510BF">
        <w:rPr>
          <w:rFonts w:ascii="Times New Roman" w:hAnsi="Times New Roman" w:cs="Times New Roman"/>
          <w:sz w:val="26"/>
          <w:szCs w:val="26"/>
        </w:rPr>
        <w:t>3/1</w:t>
      </w:r>
      <w:r w:rsidR="00726DF1" w:rsidRPr="009510BF">
        <w:rPr>
          <w:rFonts w:ascii="Times New Roman" w:hAnsi="Times New Roman" w:cs="Times New Roman"/>
          <w:sz w:val="26"/>
          <w:szCs w:val="26"/>
        </w:rPr>
        <w:t>)</w:t>
      </w:r>
      <w:r w:rsidRPr="009510BF">
        <w:rPr>
          <w:rFonts w:ascii="Times New Roman" w:hAnsi="Times New Roman" w:cs="Times New Roman"/>
          <w:sz w:val="26"/>
          <w:szCs w:val="26"/>
        </w:rPr>
        <w:t xml:space="preserve"> làm </w:t>
      </w:r>
      <w:r w:rsidRPr="009510BF">
        <w:rPr>
          <w:rFonts w:ascii="Times New Roman" w:hAnsi="Times New Roman" w:cs="Times New Roman"/>
          <w:i/>
          <w:sz w:val="26"/>
          <w:szCs w:val="26"/>
        </w:rPr>
        <w:t xml:space="preserve">Ngày Dinh điền </w:t>
      </w:r>
      <w:r w:rsidRPr="009510BF">
        <w:rPr>
          <w:rFonts w:ascii="Times New Roman" w:hAnsi="Times New Roman" w:cs="Times New Roman"/>
          <w:sz w:val="26"/>
          <w:szCs w:val="26"/>
        </w:rPr>
        <w:t>[</w:t>
      </w:r>
      <w:r w:rsidR="003C7FA3" w:rsidRPr="009510BF">
        <w:rPr>
          <w:rFonts w:ascii="Times New Roman" w:hAnsi="Times New Roman" w:cs="Times New Roman"/>
          <w:sz w:val="26"/>
          <w:szCs w:val="26"/>
        </w:rPr>
        <w:t>10</w:t>
      </w:r>
      <w:r w:rsidR="003A3011" w:rsidRPr="009510BF">
        <w:rPr>
          <w:rFonts w:ascii="Times New Roman" w:hAnsi="Times New Roman" w:cs="Times New Roman"/>
          <w:sz w:val="26"/>
          <w:szCs w:val="26"/>
        </w:rPr>
        <w:t>, tr.11]</w:t>
      </w:r>
      <w:r w:rsidRPr="009510BF">
        <w:rPr>
          <w:rFonts w:ascii="Times New Roman" w:hAnsi="Times New Roman" w:cs="Times New Roman"/>
          <w:sz w:val="26"/>
          <w:szCs w:val="26"/>
        </w:rPr>
        <w:t>.</w:t>
      </w:r>
    </w:p>
    <w:p w:rsidR="003A301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Việc đầu tiên để thành lập một khu dinh điền là tiến hành khảo sát nhằ</w:t>
      </w:r>
      <w:r w:rsidR="00063EFA" w:rsidRPr="009510BF">
        <w:rPr>
          <w:rFonts w:ascii="Times New Roman" w:hAnsi="Times New Roman" w:cs="Times New Roman"/>
          <w:sz w:val="26"/>
          <w:szCs w:val="26"/>
        </w:rPr>
        <w:t>m tìm ra</w:t>
      </w:r>
      <w:r w:rsidRPr="009510BF">
        <w:rPr>
          <w:rFonts w:ascii="Times New Roman" w:hAnsi="Times New Roman" w:cs="Times New Roman"/>
          <w:sz w:val="26"/>
          <w:szCs w:val="26"/>
        </w:rPr>
        <w:t xml:space="preserve"> địa điểm phù hợ</w:t>
      </w:r>
      <w:r w:rsidR="00EA31EB" w:rsidRPr="009510BF">
        <w:rPr>
          <w:rFonts w:ascii="Times New Roman" w:hAnsi="Times New Roman" w:cs="Times New Roman"/>
          <w:sz w:val="26"/>
          <w:szCs w:val="26"/>
        </w:rPr>
        <w:t>p</w:t>
      </w:r>
      <w:r w:rsidR="004A0763" w:rsidRPr="009510BF">
        <w:rPr>
          <w:rFonts w:ascii="Times New Roman" w:hAnsi="Times New Roman" w:cs="Times New Roman"/>
          <w:sz w:val="26"/>
          <w:szCs w:val="26"/>
        </w:rPr>
        <w:t>. Công đoạn</w:t>
      </w:r>
      <w:r w:rsidRPr="009510BF">
        <w:rPr>
          <w:rFonts w:ascii="Times New Roman" w:hAnsi="Times New Roman" w:cs="Times New Roman"/>
          <w:sz w:val="26"/>
          <w:szCs w:val="26"/>
        </w:rPr>
        <w:t xml:space="preserve"> khảo sát phải nhắm đến những nội dung như địa thế của địa điểm, nguồn nước, chất đất và các loại cây trồng thích hợp, dân số, đườ</w:t>
      </w:r>
      <w:r w:rsidR="00EA31EB" w:rsidRPr="009510BF">
        <w:rPr>
          <w:rFonts w:ascii="Times New Roman" w:hAnsi="Times New Roman" w:cs="Times New Roman"/>
          <w:sz w:val="26"/>
          <w:szCs w:val="26"/>
        </w:rPr>
        <w:t>ng</w:t>
      </w:r>
      <w:r w:rsidRPr="009510BF">
        <w:rPr>
          <w:rFonts w:ascii="Times New Roman" w:hAnsi="Times New Roman" w:cs="Times New Roman"/>
          <w:sz w:val="26"/>
          <w:szCs w:val="26"/>
        </w:rPr>
        <w:t xml:space="preserve"> giao thông, khả năng tiếp t</w:t>
      </w:r>
      <w:r w:rsidR="004A0763" w:rsidRPr="009510BF">
        <w:rPr>
          <w:rFonts w:ascii="Times New Roman" w:hAnsi="Times New Roman" w:cs="Times New Roman"/>
          <w:sz w:val="26"/>
          <w:szCs w:val="26"/>
        </w:rPr>
        <w:t xml:space="preserve">ế </w:t>
      </w:r>
      <w:r w:rsidR="003A3011" w:rsidRPr="009510BF">
        <w:rPr>
          <w:rFonts w:ascii="Times New Roman" w:hAnsi="Times New Roman" w:cs="Times New Roman"/>
          <w:sz w:val="26"/>
          <w:szCs w:val="26"/>
        </w:rPr>
        <w:t>[</w:t>
      </w:r>
      <w:r w:rsidR="003C7FA3" w:rsidRPr="009510BF">
        <w:rPr>
          <w:rFonts w:ascii="Times New Roman" w:hAnsi="Times New Roman" w:cs="Times New Roman"/>
          <w:sz w:val="26"/>
          <w:szCs w:val="26"/>
        </w:rPr>
        <w:t>11</w:t>
      </w:r>
      <w:r w:rsidR="003A3011" w:rsidRPr="009510BF">
        <w:rPr>
          <w:rFonts w:ascii="Times New Roman" w:hAnsi="Times New Roman" w:cs="Times New Roman"/>
          <w:sz w:val="26"/>
          <w:szCs w:val="26"/>
        </w:rPr>
        <w:t>, tr.1-10]</w:t>
      </w:r>
      <w:r w:rsidRPr="009510BF">
        <w:rPr>
          <w:rFonts w:ascii="Times New Roman" w:hAnsi="Times New Roman" w:cs="Times New Roman"/>
          <w:sz w:val="26"/>
          <w:szCs w:val="26"/>
        </w:rPr>
        <w:t>. Những địa điểm phù hợp sẽ được lập thành dự án trình Tổng thống phê duyệt. Các bước tiếp theo có thể chia làm 3 giai đoạn:</w:t>
      </w:r>
    </w:p>
    <w:p w:rsidR="003A3011" w:rsidRPr="009510BF" w:rsidRDefault="003A301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i/>
          <w:sz w:val="26"/>
          <w:szCs w:val="26"/>
        </w:rPr>
        <w:t>Giai đoạn di-định cư:</w:t>
      </w:r>
      <w:r w:rsidRPr="009510BF">
        <w:rPr>
          <w:rFonts w:ascii="Times New Roman" w:hAnsi="Times New Roman" w:cs="Times New Roman"/>
          <w:sz w:val="26"/>
          <w:szCs w:val="26"/>
        </w:rPr>
        <w:t xml:space="preserve"> Quốc gia Nông cụ Cơ giớ</w:t>
      </w:r>
      <w:r w:rsidR="00EA31EB" w:rsidRPr="009510BF">
        <w:rPr>
          <w:rFonts w:ascii="Times New Roman" w:hAnsi="Times New Roman" w:cs="Times New Roman"/>
          <w:sz w:val="26"/>
          <w:szCs w:val="26"/>
        </w:rPr>
        <w:t>i c</w:t>
      </w:r>
      <w:r w:rsidRPr="009510BF">
        <w:rPr>
          <w:rFonts w:ascii="Times New Roman" w:hAnsi="Times New Roman" w:cs="Times New Roman"/>
          <w:sz w:val="26"/>
          <w:szCs w:val="26"/>
        </w:rPr>
        <w:t>uộc và đại diện kỹ thuật Phủ Tổng ủy Dinh điền tiến hành đo đạc, cày xới làm sạch mặt bằng và quy hoạch sơ bộ điểm dinh điền. Quân đội phối hợp với Bảo an đoàn và Phủ Tổng ủy dinh điền đưa người dân đến nơi ở mới.</w:t>
      </w:r>
    </w:p>
    <w:p w:rsidR="003A3011" w:rsidRPr="009510BF" w:rsidRDefault="003A301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i/>
          <w:sz w:val="26"/>
          <w:szCs w:val="26"/>
        </w:rPr>
        <w:t>Giai đoạn chuẩn bị địa phương hóa:</w:t>
      </w:r>
      <w:r w:rsidR="00EA31EB" w:rsidRPr="009510BF">
        <w:rPr>
          <w:rFonts w:ascii="Times New Roman" w:hAnsi="Times New Roman" w:cs="Times New Roman"/>
          <w:sz w:val="26"/>
          <w:szCs w:val="26"/>
        </w:rPr>
        <w:t xml:space="preserve"> V</w:t>
      </w:r>
      <w:r w:rsidRPr="009510BF">
        <w:rPr>
          <w:rFonts w:ascii="Times New Roman" w:hAnsi="Times New Roman" w:cs="Times New Roman"/>
          <w:sz w:val="26"/>
          <w:szCs w:val="26"/>
        </w:rPr>
        <w:t>ới sự hỗ trợ của Phủ Tổng ủy Dinh điền và các cơ quan hữu quan, người dân xây dựng nhà cửa, ổn định đời sống</w:t>
      </w:r>
      <w:r w:rsidR="00EA31EB" w:rsidRPr="009510BF">
        <w:rPr>
          <w:rFonts w:ascii="Times New Roman" w:hAnsi="Times New Roman" w:cs="Times New Roman"/>
          <w:sz w:val="26"/>
          <w:szCs w:val="26"/>
        </w:rPr>
        <w:t>,</w:t>
      </w:r>
      <w:r w:rsidRPr="009510BF">
        <w:rPr>
          <w:rFonts w:ascii="Times New Roman" w:hAnsi="Times New Roman" w:cs="Times New Roman"/>
          <w:sz w:val="26"/>
          <w:szCs w:val="26"/>
        </w:rPr>
        <w:t xml:space="preserve"> tiến hành sản xuất</w:t>
      </w:r>
      <w:r w:rsidR="00EA31EB" w:rsidRPr="009510BF">
        <w:rPr>
          <w:rFonts w:ascii="Times New Roman" w:hAnsi="Times New Roman" w:cs="Times New Roman"/>
          <w:sz w:val="26"/>
          <w:szCs w:val="26"/>
        </w:rPr>
        <w:t xml:space="preserve"> và</w:t>
      </w:r>
      <w:r w:rsidRPr="009510BF">
        <w:rPr>
          <w:rFonts w:ascii="Times New Roman" w:hAnsi="Times New Roman" w:cs="Times New Roman"/>
          <w:sz w:val="26"/>
          <w:szCs w:val="26"/>
        </w:rPr>
        <w:t xml:space="preserve"> xây dựng bộ máy hành chính tại chỗ.</w:t>
      </w:r>
    </w:p>
    <w:p w:rsidR="00083731" w:rsidRPr="009510BF" w:rsidRDefault="003A301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i/>
          <w:sz w:val="26"/>
          <w:szCs w:val="26"/>
        </w:rPr>
        <w:t>Giai đoạn địa phương hóa:</w:t>
      </w:r>
      <w:r w:rsidR="00EA31EB" w:rsidRPr="009510BF">
        <w:rPr>
          <w:rFonts w:ascii="Times New Roman" w:hAnsi="Times New Roman" w:cs="Times New Roman"/>
          <w:sz w:val="26"/>
          <w:szCs w:val="26"/>
        </w:rPr>
        <w:t xml:space="preserve"> S</w:t>
      </w:r>
      <w:r w:rsidRPr="009510BF">
        <w:rPr>
          <w:rFonts w:ascii="Times New Roman" w:hAnsi="Times New Roman" w:cs="Times New Roman"/>
          <w:sz w:val="26"/>
          <w:szCs w:val="26"/>
        </w:rPr>
        <w:t>au khi đời sống của ngườ</w:t>
      </w:r>
      <w:r w:rsidR="004A0763" w:rsidRPr="009510BF">
        <w:rPr>
          <w:rFonts w:ascii="Times New Roman" w:hAnsi="Times New Roman" w:cs="Times New Roman"/>
          <w:sz w:val="26"/>
          <w:szCs w:val="26"/>
        </w:rPr>
        <w:t>i dân</w:t>
      </w:r>
      <w:r w:rsidRPr="009510BF">
        <w:rPr>
          <w:rFonts w:ascii="Times New Roman" w:hAnsi="Times New Roman" w:cs="Times New Roman"/>
          <w:sz w:val="26"/>
          <w:szCs w:val="26"/>
        </w:rPr>
        <w:t xml:space="preserve"> ổn định, bộ máy hành chính vận hành </w:t>
      </w:r>
      <w:r w:rsidR="004A0763" w:rsidRPr="009510BF">
        <w:rPr>
          <w:rFonts w:ascii="Times New Roman" w:hAnsi="Times New Roman" w:cs="Times New Roman"/>
          <w:sz w:val="26"/>
          <w:szCs w:val="26"/>
        </w:rPr>
        <w:t>bình thường</w:t>
      </w:r>
      <w:r w:rsidRPr="009510BF">
        <w:rPr>
          <w:rFonts w:ascii="Times New Roman" w:hAnsi="Times New Roman" w:cs="Times New Roman"/>
          <w:sz w:val="26"/>
          <w:szCs w:val="26"/>
        </w:rPr>
        <w:t>, địa điểm dinh điền sẽ được bàn giao cho địa phương và trở thành một đơn vị hành chính (xã, ấp…) trực thuộc địa phương sở tại. [12, tr.130-131]</w:t>
      </w:r>
    </w:p>
    <w:p w:rsidR="00083731" w:rsidRDefault="00C3706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Có thể thấy, bên cạnh các </w:t>
      </w:r>
      <w:r w:rsidR="00910D12">
        <w:rPr>
          <w:rFonts w:ascii="Times New Roman" w:hAnsi="Times New Roman" w:cs="Times New Roman"/>
          <w:sz w:val="26"/>
          <w:szCs w:val="26"/>
        </w:rPr>
        <w:t>ý đồ</w:t>
      </w:r>
      <w:r w:rsidRPr="009510BF">
        <w:rPr>
          <w:rFonts w:ascii="Times New Roman" w:hAnsi="Times New Roman" w:cs="Times New Roman"/>
          <w:sz w:val="26"/>
          <w:szCs w:val="26"/>
        </w:rPr>
        <w:t xml:space="preserve"> kinh tế-xã hội, chương trình Dinh điền còn hàm chứa trong nó </w:t>
      </w:r>
      <w:r w:rsidR="00910D12">
        <w:rPr>
          <w:rFonts w:ascii="Times New Roman" w:hAnsi="Times New Roman" w:cs="Times New Roman"/>
          <w:sz w:val="26"/>
          <w:szCs w:val="26"/>
        </w:rPr>
        <w:t>ý đồ</w:t>
      </w:r>
      <w:r w:rsidRPr="009510BF">
        <w:rPr>
          <w:rFonts w:ascii="Times New Roman" w:hAnsi="Times New Roman" w:cs="Times New Roman"/>
          <w:sz w:val="26"/>
          <w:szCs w:val="26"/>
        </w:rPr>
        <w:t xml:space="preserve"> chính trị của chính quyền VNCH, nhằm chống phá ảnh hưởng của lực lượng cách mạng tại một địa bàn chiến lược là Tây Nguyên.</w:t>
      </w:r>
    </w:p>
    <w:p w:rsidR="00910D12" w:rsidRPr="009510BF" w:rsidRDefault="00910D12"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ind w:firstLine="720"/>
        <w:jc w:val="both"/>
        <w:rPr>
          <w:rFonts w:ascii="Times New Roman" w:hAnsi="Times New Roman" w:cs="Times New Roman"/>
          <w:b/>
          <w:sz w:val="26"/>
          <w:szCs w:val="26"/>
        </w:rPr>
      </w:pPr>
      <w:r w:rsidRPr="009510BF">
        <w:rPr>
          <w:rFonts w:ascii="Times New Roman" w:hAnsi="Times New Roman" w:cs="Times New Roman"/>
          <w:b/>
          <w:sz w:val="26"/>
          <w:szCs w:val="26"/>
        </w:rPr>
        <w:t>2. Quá trình xây dựng dinh điền tại Tây Nguyên</w:t>
      </w:r>
    </w:p>
    <w:p w:rsidR="00083731"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Bước đi đầu tiên trong kế hoạch đưa dân lên Tây Nguyên được tiến hành bằng việc hủy bỏ quy chế Hoàng triều cương thổ, </w:t>
      </w:r>
      <w:r w:rsidR="00894AB3" w:rsidRPr="009510BF">
        <w:rPr>
          <w:rFonts w:ascii="Times New Roman" w:hAnsi="Times New Roman" w:cs="Times New Roman"/>
          <w:sz w:val="26"/>
          <w:szCs w:val="26"/>
        </w:rPr>
        <w:t>xây dựng hệ thống hành chính ở</w:t>
      </w:r>
      <w:r w:rsidR="00971510">
        <w:rPr>
          <w:rFonts w:ascii="Times New Roman" w:hAnsi="Times New Roman" w:cs="Times New Roman"/>
          <w:sz w:val="26"/>
          <w:szCs w:val="26"/>
        </w:rPr>
        <w:t xml:space="preserve"> C</w:t>
      </w:r>
      <w:r w:rsidR="00894AB3" w:rsidRPr="009510BF">
        <w:rPr>
          <w:rFonts w:ascii="Times New Roman" w:hAnsi="Times New Roman" w:cs="Times New Roman"/>
          <w:sz w:val="26"/>
          <w:szCs w:val="26"/>
        </w:rPr>
        <w:t>ao nguyên theo khuôn mẫu chung của toàn miền Nam</w:t>
      </w:r>
      <w:r w:rsidR="003C7FA3" w:rsidRPr="009510BF">
        <w:rPr>
          <w:rFonts w:ascii="Times New Roman" w:hAnsi="Times New Roman" w:cs="Times New Roman"/>
          <w:sz w:val="26"/>
          <w:szCs w:val="26"/>
        </w:rPr>
        <w:t xml:space="preserve"> [13</w:t>
      </w:r>
      <w:r w:rsidR="003A3011" w:rsidRPr="009510BF">
        <w:rPr>
          <w:rFonts w:ascii="Times New Roman" w:hAnsi="Times New Roman" w:cs="Times New Roman"/>
          <w:sz w:val="26"/>
          <w:szCs w:val="26"/>
        </w:rPr>
        <w:t>, tr.8]</w:t>
      </w:r>
      <w:r w:rsidRPr="009510BF">
        <w:rPr>
          <w:rFonts w:ascii="Times New Roman" w:hAnsi="Times New Roman" w:cs="Times New Roman"/>
          <w:sz w:val="26"/>
          <w:szCs w:val="26"/>
        </w:rPr>
        <w:t>. Ngày 23/4/1957, Tổng thống VNCH chính thức khởi độ</w:t>
      </w:r>
      <w:r w:rsidR="00910D12">
        <w:rPr>
          <w:rFonts w:ascii="Times New Roman" w:hAnsi="Times New Roman" w:cs="Times New Roman"/>
          <w:sz w:val="26"/>
          <w:szCs w:val="26"/>
        </w:rPr>
        <w:t>ng C</w:t>
      </w:r>
      <w:r w:rsidRPr="009510BF">
        <w:rPr>
          <w:rFonts w:ascii="Times New Roman" w:hAnsi="Times New Roman" w:cs="Times New Roman"/>
          <w:sz w:val="26"/>
          <w:szCs w:val="26"/>
        </w:rPr>
        <w:t>hương trình Dinh điền, trong đó, địa bàn Tây Nguyên được ưu tiên dùng để định cư người dân từ các tỉnh duyên hải miền Trung, nơi mà theo lời Ngô Đình Diệm là “có quá nhiều cát và không đủ đất”</w:t>
      </w:r>
      <w:r w:rsidR="003C7FA3" w:rsidRPr="009510BF">
        <w:rPr>
          <w:rFonts w:ascii="Times New Roman" w:hAnsi="Times New Roman" w:cs="Times New Roman"/>
          <w:sz w:val="26"/>
          <w:szCs w:val="26"/>
        </w:rPr>
        <w:t xml:space="preserve"> [5</w:t>
      </w:r>
      <w:r w:rsidR="003A3011" w:rsidRPr="009510BF">
        <w:rPr>
          <w:rFonts w:ascii="Times New Roman" w:hAnsi="Times New Roman" w:cs="Times New Roman"/>
          <w:sz w:val="26"/>
          <w:szCs w:val="26"/>
        </w:rPr>
        <w:t>, tr.8]</w:t>
      </w:r>
      <w:r w:rsidRPr="009510BF">
        <w:rPr>
          <w:rFonts w:ascii="Times New Roman" w:hAnsi="Times New Roman" w:cs="Times New Roman"/>
          <w:sz w:val="26"/>
          <w:szCs w:val="26"/>
        </w:rPr>
        <w:t xml:space="preserve">, lên sinh sống. Phủ Tổng ủy Dinh điền có trách nhiệm tuyển mộ và tổ chức người dân đăng ký tham gia. Từ các nơi, người dân </w:t>
      </w:r>
      <w:r w:rsidR="00894AB3" w:rsidRPr="009510BF">
        <w:rPr>
          <w:rFonts w:ascii="Times New Roman" w:hAnsi="Times New Roman" w:cs="Times New Roman"/>
          <w:sz w:val="26"/>
          <w:szCs w:val="26"/>
        </w:rPr>
        <w:t xml:space="preserve">bị </w:t>
      </w:r>
      <w:r w:rsidRPr="009510BF">
        <w:rPr>
          <w:rFonts w:ascii="Times New Roman" w:hAnsi="Times New Roman" w:cs="Times New Roman"/>
          <w:sz w:val="26"/>
          <w:szCs w:val="26"/>
        </w:rPr>
        <w:t>tập trung về Quy Nhơn hoặc Nha Trang rồi được đưa lên Tây Nguyên theo từng đợt.</w:t>
      </w:r>
      <w:r w:rsidR="00807C1A">
        <w:rPr>
          <w:rFonts w:ascii="Times New Roman" w:hAnsi="Times New Roman" w:cs="Times New Roman"/>
          <w:sz w:val="26"/>
          <w:szCs w:val="26"/>
        </w:rPr>
        <w:t xml:space="preserve"> Trong vòng 5 năm (1957-1961), C</w:t>
      </w:r>
      <w:r w:rsidRPr="009510BF">
        <w:rPr>
          <w:rFonts w:ascii="Times New Roman" w:hAnsi="Times New Roman" w:cs="Times New Roman"/>
          <w:sz w:val="26"/>
          <w:szCs w:val="26"/>
        </w:rPr>
        <w:t xml:space="preserve">hương trình Dinh điền đã </w:t>
      </w:r>
      <w:r w:rsidR="00894AB3" w:rsidRPr="009510BF">
        <w:rPr>
          <w:rFonts w:ascii="Times New Roman" w:hAnsi="Times New Roman" w:cs="Times New Roman"/>
          <w:sz w:val="26"/>
          <w:szCs w:val="26"/>
        </w:rPr>
        <w:t>đưa</w:t>
      </w:r>
      <w:r w:rsidRPr="009510BF">
        <w:rPr>
          <w:rFonts w:ascii="Times New Roman" w:hAnsi="Times New Roman" w:cs="Times New Roman"/>
          <w:sz w:val="26"/>
          <w:szCs w:val="26"/>
        </w:rPr>
        <w:t xml:space="preserve"> được một lượng người đáng kể lên Tây Nguyên định cư.</w:t>
      </w:r>
    </w:p>
    <w:p w:rsidR="00807C1A" w:rsidRDefault="00807C1A"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jc w:val="center"/>
        <w:rPr>
          <w:rFonts w:ascii="Times New Roman" w:hAnsi="Times New Roman" w:cs="Times New Roman"/>
          <w:b/>
          <w:i/>
          <w:sz w:val="26"/>
          <w:szCs w:val="26"/>
        </w:rPr>
      </w:pPr>
      <w:r w:rsidRPr="009510BF">
        <w:rPr>
          <w:rFonts w:ascii="Times New Roman" w:hAnsi="Times New Roman" w:cs="Times New Roman"/>
          <w:b/>
          <w:i/>
          <w:sz w:val="26"/>
          <w:szCs w:val="26"/>
        </w:rPr>
        <w:t>Bảng 1. Dân số dinh điền tại Tây Nguyên 1957-1961</w:t>
      </w:r>
    </w:p>
    <w:tbl>
      <w:tblPr>
        <w:tblStyle w:val="TableGrid"/>
        <w:tblW w:w="0" w:type="auto"/>
        <w:tblLook w:val="04A0" w:firstRow="1" w:lastRow="0" w:firstColumn="1" w:lastColumn="0" w:noHBand="0" w:noVBand="1"/>
      </w:tblPr>
      <w:tblGrid>
        <w:gridCol w:w="2335"/>
        <w:gridCol w:w="1080"/>
        <w:gridCol w:w="1080"/>
        <w:gridCol w:w="1170"/>
        <w:gridCol w:w="1170"/>
        <w:gridCol w:w="1170"/>
        <w:gridCol w:w="1014"/>
      </w:tblGrid>
      <w:tr w:rsidR="00083731" w:rsidRPr="009510BF" w:rsidTr="009F3697">
        <w:tc>
          <w:tcPr>
            <w:tcW w:w="2335" w:type="dxa"/>
          </w:tcPr>
          <w:p w:rsidR="00083731" w:rsidRPr="009510BF" w:rsidRDefault="00083731" w:rsidP="009A313F">
            <w:pPr>
              <w:spacing w:line="276" w:lineRule="auto"/>
              <w:jc w:val="center"/>
              <w:rPr>
                <w:rFonts w:ascii="Times New Roman" w:hAnsi="Times New Roman" w:cs="Times New Roman"/>
                <w:b/>
                <w:sz w:val="26"/>
                <w:szCs w:val="26"/>
              </w:rPr>
            </w:pPr>
          </w:p>
        </w:tc>
        <w:tc>
          <w:tcPr>
            <w:tcW w:w="1080"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Đơn vị</w:t>
            </w:r>
          </w:p>
        </w:tc>
        <w:tc>
          <w:tcPr>
            <w:tcW w:w="1080"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1957</w:t>
            </w:r>
          </w:p>
        </w:tc>
        <w:tc>
          <w:tcPr>
            <w:tcW w:w="1170"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1958</w:t>
            </w:r>
          </w:p>
        </w:tc>
        <w:tc>
          <w:tcPr>
            <w:tcW w:w="1170"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1959</w:t>
            </w:r>
          </w:p>
        </w:tc>
        <w:tc>
          <w:tcPr>
            <w:tcW w:w="1170"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1960</w:t>
            </w:r>
          </w:p>
        </w:tc>
        <w:tc>
          <w:tcPr>
            <w:tcW w:w="1014"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1961</w:t>
            </w:r>
          </w:p>
        </w:tc>
      </w:tr>
      <w:tr w:rsidR="00083731" w:rsidRPr="009510BF" w:rsidTr="009F3697">
        <w:tc>
          <w:tcPr>
            <w:tcW w:w="2335"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Số khu dinh điền</w:t>
            </w:r>
          </w:p>
        </w:tc>
        <w:tc>
          <w:tcPr>
            <w:tcW w:w="1080" w:type="dxa"/>
          </w:tcPr>
          <w:p w:rsidR="00083731" w:rsidRPr="009510BF" w:rsidRDefault="00083731" w:rsidP="009A313F">
            <w:pPr>
              <w:spacing w:line="276" w:lineRule="auto"/>
              <w:jc w:val="center"/>
              <w:rPr>
                <w:rFonts w:ascii="Times New Roman" w:hAnsi="Times New Roman" w:cs="Times New Roman"/>
                <w:i/>
                <w:sz w:val="26"/>
                <w:szCs w:val="26"/>
              </w:rPr>
            </w:pPr>
            <w:r w:rsidRPr="009510BF">
              <w:rPr>
                <w:rFonts w:ascii="Times New Roman" w:hAnsi="Times New Roman" w:cs="Times New Roman"/>
                <w:i/>
                <w:sz w:val="26"/>
                <w:szCs w:val="26"/>
              </w:rPr>
              <w:t>Khu</w:t>
            </w:r>
          </w:p>
        </w:tc>
        <w:tc>
          <w:tcPr>
            <w:tcW w:w="3420" w:type="dxa"/>
            <w:gridSpan w:val="3"/>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w:t>
            </w:r>
          </w:p>
        </w:tc>
        <w:tc>
          <w:tcPr>
            <w:tcW w:w="2184" w:type="dxa"/>
            <w:gridSpan w:val="2"/>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w:t>
            </w:r>
          </w:p>
        </w:tc>
      </w:tr>
      <w:tr w:rsidR="00083731" w:rsidRPr="009510BF" w:rsidTr="009F3697">
        <w:tc>
          <w:tcPr>
            <w:tcW w:w="2335"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lastRenderedPageBreak/>
              <w:t>Số điểm dinh điền</w:t>
            </w:r>
          </w:p>
        </w:tc>
        <w:tc>
          <w:tcPr>
            <w:tcW w:w="1080" w:type="dxa"/>
          </w:tcPr>
          <w:p w:rsidR="00083731" w:rsidRPr="009510BF" w:rsidRDefault="00083731" w:rsidP="009A313F">
            <w:pPr>
              <w:spacing w:line="276" w:lineRule="auto"/>
              <w:jc w:val="center"/>
              <w:rPr>
                <w:rFonts w:ascii="Times New Roman" w:hAnsi="Times New Roman" w:cs="Times New Roman"/>
                <w:i/>
                <w:sz w:val="26"/>
                <w:szCs w:val="26"/>
              </w:rPr>
            </w:pPr>
            <w:r w:rsidRPr="009510BF">
              <w:rPr>
                <w:rFonts w:ascii="Times New Roman" w:hAnsi="Times New Roman" w:cs="Times New Roman"/>
                <w:i/>
                <w:sz w:val="26"/>
                <w:szCs w:val="26"/>
              </w:rPr>
              <w:t>Điểm</w:t>
            </w:r>
          </w:p>
        </w:tc>
        <w:tc>
          <w:tcPr>
            <w:tcW w:w="108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7</w:t>
            </w:r>
          </w:p>
        </w:tc>
        <w:tc>
          <w:tcPr>
            <w:tcW w:w="117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24</w:t>
            </w:r>
          </w:p>
        </w:tc>
        <w:tc>
          <w:tcPr>
            <w:tcW w:w="117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37</w:t>
            </w:r>
          </w:p>
        </w:tc>
        <w:tc>
          <w:tcPr>
            <w:tcW w:w="117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55</w:t>
            </w:r>
          </w:p>
        </w:tc>
        <w:tc>
          <w:tcPr>
            <w:tcW w:w="101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58</w:t>
            </w:r>
          </w:p>
        </w:tc>
      </w:tr>
      <w:tr w:rsidR="00083731" w:rsidRPr="009510BF" w:rsidTr="009F3697">
        <w:tc>
          <w:tcPr>
            <w:tcW w:w="2335"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Dân số</w:t>
            </w:r>
          </w:p>
        </w:tc>
        <w:tc>
          <w:tcPr>
            <w:tcW w:w="1080" w:type="dxa"/>
          </w:tcPr>
          <w:p w:rsidR="00083731" w:rsidRPr="009510BF" w:rsidRDefault="00083731" w:rsidP="009A313F">
            <w:pPr>
              <w:spacing w:line="276" w:lineRule="auto"/>
              <w:jc w:val="center"/>
              <w:rPr>
                <w:rFonts w:ascii="Times New Roman" w:hAnsi="Times New Roman" w:cs="Times New Roman"/>
                <w:i/>
                <w:sz w:val="26"/>
                <w:szCs w:val="26"/>
              </w:rPr>
            </w:pPr>
            <w:r w:rsidRPr="009510BF">
              <w:rPr>
                <w:rFonts w:ascii="Times New Roman" w:hAnsi="Times New Roman" w:cs="Times New Roman"/>
                <w:i/>
                <w:sz w:val="26"/>
                <w:szCs w:val="26"/>
              </w:rPr>
              <w:t>Người</w:t>
            </w:r>
          </w:p>
        </w:tc>
        <w:tc>
          <w:tcPr>
            <w:tcW w:w="108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10.601</w:t>
            </w:r>
          </w:p>
        </w:tc>
        <w:tc>
          <w:tcPr>
            <w:tcW w:w="117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32.761</w:t>
            </w:r>
          </w:p>
        </w:tc>
        <w:tc>
          <w:tcPr>
            <w:tcW w:w="117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43.825</w:t>
            </w:r>
          </w:p>
        </w:tc>
        <w:tc>
          <w:tcPr>
            <w:tcW w:w="1170"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64.485</w:t>
            </w:r>
          </w:p>
        </w:tc>
        <w:tc>
          <w:tcPr>
            <w:tcW w:w="101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69.958</w:t>
            </w:r>
          </w:p>
        </w:tc>
      </w:tr>
    </w:tbl>
    <w:p w:rsidR="00083731" w:rsidRPr="009510BF" w:rsidRDefault="00083731" w:rsidP="009A313F">
      <w:pPr>
        <w:spacing w:after="0" w:line="276" w:lineRule="auto"/>
        <w:jc w:val="both"/>
        <w:rPr>
          <w:rFonts w:ascii="Times New Roman" w:hAnsi="Times New Roman" w:cs="Times New Roman"/>
          <w:i/>
          <w:sz w:val="20"/>
          <w:szCs w:val="20"/>
        </w:rPr>
      </w:pPr>
      <w:r w:rsidRPr="009510BF">
        <w:rPr>
          <w:rFonts w:ascii="Times New Roman" w:hAnsi="Times New Roman" w:cs="Times New Roman"/>
          <w:i/>
          <w:sz w:val="20"/>
          <w:szCs w:val="20"/>
        </w:rPr>
        <w:t xml:space="preserve">Nguồn: </w:t>
      </w:r>
      <w:r w:rsidR="003C7FA3" w:rsidRPr="009510BF">
        <w:rPr>
          <w:rFonts w:ascii="Times New Roman" w:hAnsi="Times New Roman" w:cs="Times New Roman"/>
          <w:i/>
          <w:sz w:val="20"/>
          <w:szCs w:val="20"/>
        </w:rPr>
        <w:t>[7], [14</w:t>
      </w:r>
      <w:r w:rsidR="003A3011" w:rsidRPr="009510BF">
        <w:rPr>
          <w:rFonts w:ascii="Times New Roman" w:hAnsi="Times New Roman" w:cs="Times New Roman"/>
          <w:i/>
          <w:sz w:val="20"/>
          <w:szCs w:val="20"/>
        </w:rPr>
        <w:t>]</w:t>
      </w:r>
      <w:r w:rsidRPr="009510BF">
        <w:rPr>
          <w:rFonts w:ascii="Times New Roman" w:hAnsi="Times New Roman" w:cs="Times New Roman"/>
          <w:i/>
          <w:sz w:val="20"/>
          <w:szCs w:val="20"/>
        </w:rPr>
        <w:t>,</w:t>
      </w:r>
      <w:r w:rsidR="003A3011" w:rsidRPr="009510BF">
        <w:rPr>
          <w:rFonts w:ascii="Times New Roman" w:hAnsi="Times New Roman" w:cs="Times New Roman"/>
          <w:i/>
          <w:sz w:val="20"/>
          <w:szCs w:val="20"/>
        </w:rPr>
        <w:t xml:space="preserve"> [1</w:t>
      </w:r>
      <w:r w:rsidR="003C7FA3" w:rsidRPr="009510BF">
        <w:rPr>
          <w:rFonts w:ascii="Times New Roman" w:hAnsi="Times New Roman" w:cs="Times New Roman"/>
          <w:i/>
          <w:sz w:val="20"/>
          <w:szCs w:val="20"/>
        </w:rPr>
        <w:t>5</w:t>
      </w:r>
      <w:r w:rsidR="003A3011" w:rsidRPr="009510BF">
        <w:rPr>
          <w:rFonts w:ascii="Times New Roman" w:hAnsi="Times New Roman" w:cs="Times New Roman"/>
          <w:i/>
          <w:sz w:val="20"/>
          <w:szCs w:val="20"/>
        </w:rPr>
        <w:t>]</w:t>
      </w:r>
    </w:p>
    <w:p w:rsidR="00807C1A" w:rsidRDefault="00807C1A"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Tây Nguyên ban đầu được tổ chức thành 2 khu dinh điền (khu Buôn Ma Thuột và khu Pleiku-Kon Tum</w:t>
      </w:r>
      <w:r w:rsidR="003C7FA3" w:rsidRPr="009510BF">
        <w:rPr>
          <w:rFonts w:ascii="Times New Roman" w:hAnsi="Times New Roman" w:cs="Times New Roman"/>
          <w:sz w:val="26"/>
          <w:szCs w:val="26"/>
        </w:rPr>
        <w:t xml:space="preserve"> [16</w:t>
      </w:r>
      <w:r w:rsidR="003A3011" w:rsidRPr="009510BF">
        <w:rPr>
          <w:rFonts w:ascii="Times New Roman" w:hAnsi="Times New Roman" w:cs="Times New Roman"/>
          <w:sz w:val="26"/>
          <w:szCs w:val="26"/>
        </w:rPr>
        <w:t>, tr.2962-2963]</w:t>
      </w:r>
      <w:r w:rsidRPr="009510BF">
        <w:rPr>
          <w:rFonts w:ascii="Times New Roman" w:hAnsi="Times New Roman" w:cs="Times New Roman"/>
          <w:sz w:val="26"/>
          <w:szCs w:val="26"/>
        </w:rPr>
        <w:t xml:space="preserve">), nhưng về sau, khi lượng người từ các nơi </w:t>
      </w:r>
      <w:r w:rsidR="00894AB3" w:rsidRPr="009510BF">
        <w:rPr>
          <w:rFonts w:ascii="Times New Roman" w:hAnsi="Times New Roman" w:cs="Times New Roman"/>
          <w:sz w:val="26"/>
          <w:szCs w:val="26"/>
        </w:rPr>
        <w:t>bị đưa lên</w:t>
      </w:r>
      <w:r w:rsidRPr="009510BF">
        <w:rPr>
          <w:rFonts w:ascii="Times New Roman" w:hAnsi="Times New Roman" w:cs="Times New Roman"/>
          <w:sz w:val="26"/>
          <w:szCs w:val="26"/>
        </w:rPr>
        <w:t xml:space="preserve"> ngày một đông hơn, nhiều khu dinh điền </w:t>
      </w:r>
      <w:r w:rsidR="004A0763" w:rsidRPr="009510BF">
        <w:rPr>
          <w:rFonts w:ascii="Times New Roman" w:hAnsi="Times New Roman" w:cs="Times New Roman"/>
          <w:sz w:val="26"/>
          <w:szCs w:val="26"/>
        </w:rPr>
        <w:t xml:space="preserve">đã </w:t>
      </w:r>
      <w:r w:rsidRPr="009510BF">
        <w:rPr>
          <w:rFonts w:ascii="Times New Roman" w:hAnsi="Times New Roman" w:cs="Times New Roman"/>
          <w:sz w:val="26"/>
          <w:szCs w:val="26"/>
        </w:rPr>
        <w:t>được tách ra hoặc lập mới. Năm 1960, toàn Tây Nguyên có 6 khu dinh điền (Kon Tum, Pleiku I, Pleiku II, Đắk Lắk I, Đắk Lắk II, Quảng Đức) với 55 điểm, tập trung nhiều nhất tại Pleiku (25 điểm) và Đắk Lắk (20 điểm).</w:t>
      </w: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Đến năm 1961, </w:t>
      </w:r>
      <w:r w:rsidR="00807C1A">
        <w:rPr>
          <w:rFonts w:ascii="Times New Roman" w:hAnsi="Times New Roman" w:cs="Times New Roman"/>
          <w:sz w:val="26"/>
          <w:szCs w:val="26"/>
        </w:rPr>
        <w:t>C</w:t>
      </w:r>
      <w:r w:rsidRPr="009510BF">
        <w:rPr>
          <w:rFonts w:ascii="Times New Roman" w:hAnsi="Times New Roman" w:cs="Times New Roman"/>
          <w:sz w:val="26"/>
          <w:szCs w:val="26"/>
        </w:rPr>
        <w:t>hương trình Dinh điền đã định cư 69.958 người từ các nơi lên Tây Nguyên, nhiều nhấ</w:t>
      </w:r>
      <w:r w:rsidR="004A0763" w:rsidRPr="009510BF">
        <w:rPr>
          <w:rFonts w:ascii="Times New Roman" w:hAnsi="Times New Roman" w:cs="Times New Roman"/>
          <w:sz w:val="26"/>
          <w:szCs w:val="26"/>
        </w:rPr>
        <w:t>t là</w:t>
      </w:r>
      <w:r w:rsidRPr="009510BF">
        <w:rPr>
          <w:rFonts w:ascii="Times New Roman" w:hAnsi="Times New Roman" w:cs="Times New Roman"/>
          <w:sz w:val="26"/>
          <w:szCs w:val="26"/>
        </w:rPr>
        <w:t xml:space="preserve"> trong 3 năm 1958-1960. Phần lớn người dân </w:t>
      </w:r>
      <w:r w:rsidR="00621543" w:rsidRPr="009510BF">
        <w:rPr>
          <w:rFonts w:ascii="Times New Roman" w:hAnsi="Times New Roman" w:cs="Times New Roman"/>
          <w:sz w:val="26"/>
          <w:szCs w:val="26"/>
        </w:rPr>
        <w:t>bị đưa đi</w:t>
      </w:r>
      <w:r w:rsidRPr="009510BF">
        <w:rPr>
          <w:rFonts w:ascii="Times New Roman" w:hAnsi="Times New Roman" w:cs="Times New Roman"/>
          <w:sz w:val="26"/>
          <w:szCs w:val="26"/>
        </w:rPr>
        <w:t xml:space="preserve"> dinh điề</w:t>
      </w:r>
      <w:r w:rsidR="004A0763" w:rsidRPr="009510BF">
        <w:rPr>
          <w:rFonts w:ascii="Times New Roman" w:hAnsi="Times New Roman" w:cs="Times New Roman"/>
          <w:sz w:val="26"/>
          <w:szCs w:val="26"/>
        </w:rPr>
        <w:t>n đến</w:t>
      </w:r>
      <w:r w:rsidRPr="009510BF">
        <w:rPr>
          <w:rFonts w:ascii="Times New Roman" w:hAnsi="Times New Roman" w:cs="Times New Roman"/>
          <w:sz w:val="26"/>
          <w:szCs w:val="26"/>
        </w:rPr>
        <w:t xml:space="preserve"> từ các tỉnh miền Trung như Quảng Trị, Quảng Nam, Quảng Ngãi, Thừa Thiên, Bình Định, Phú Yên (chiếm hơn 97% tổng số dân đị</w:t>
      </w:r>
      <w:r w:rsidR="00807C1A">
        <w:rPr>
          <w:rFonts w:ascii="Times New Roman" w:hAnsi="Times New Roman" w:cs="Times New Roman"/>
          <w:sz w:val="26"/>
          <w:szCs w:val="26"/>
        </w:rPr>
        <w:t>nh cư theo C</w:t>
      </w:r>
      <w:r w:rsidRPr="009510BF">
        <w:rPr>
          <w:rFonts w:ascii="Times New Roman" w:hAnsi="Times New Roman" w:cs="Times New Roman"/>
          <w:sz w:val="26"/>
          <w:szCs w:val="26"/>
        </w:rPr>
        <w:t>hương trình Dinh điền tại Tây Nguyên trong hai năm 1957-1958</w:t>
      </w:r>
      <w:r w:rsidR="003C7FA3" w:rsidRPr="009510BF">
        <w:rPr>
          <w:rFonts w:ascii="Times New Roman" w:hAnsi="Times New Roman" w:cs="Times New Roman"/>
          <w:sz w:val="26"/>
          <w:szCs w:val="26"/>
        </w:rPr>
        <w:t xml:space="preserve"> [14</w:t>
      </w:r>
      <w:r w:rsidR="003A3011" w:rsidRPr="009510BF">
        <w:rPr>
          <w:rFonts w:ascii="Times New Roman" w:hAnsi="Times New Roman" w:cs="Times New Roman"/>
          <w:sz w:val="26"/>
          <w:szCs w:val="26"/>
        </w:rPr>
        <w:t>, tr.201]</w:t>
      </w:r>
      <w:r w:rsidRPr="009510BF">
        <w:rPr>
          <w:rFonts w:ascii="Times New Roman" w:hAnsi="Times New Roman" w:cs="Times New Roman"/>
          <w:sz w:val="26"/>
          <w:szCs w:val="26"/>
        </w:rPr>
        <w:t xml:space="preserve">). Đa phần trong số họ </w:t>
      </w:r>
      <w:r w:rsidR="007D679B" w:rsidRPr="009510BF">
        <w:rPr>
          <w:rFonts w:ascii="Times New Roman" w:hAnsi="Times New Roman" w:cs="Times New Roman"/>
          <w:sz w:val="26"/>
          <w:szCs w:val="26"/>
        </w:rPr>
        <w:t>thuộc</w:t>
      </w:r>
      <w:r w:rsidRPr="009510BF">
        <w:rPr>
          <w:rFonts w:ascii="Times New Roman" w:hAnsi="Times New Roman" w:cs="Times New Roman"/>
          <w:sz w:val="26"/>
          <w:szCs w:val="26"/>
        </w:rPr>
        <w:t xml:space="preserve"> độ tuổi từ 16-49 tuổi (60%), lứa tuổi dưới 16 chiếm 30% và trên 50 chiếm 10%. Điều này cho thấy những người tham gia dinh điền thường đi cả hộ, gồm cả con cái và ông bà. 90% số người đi dinh điền làm nghề nông</w:t>
      </w:r>
      <w:r w:rsidR="003A3011" w:rsidRPr="009510BF">
        <w:rPr>
          <w:rFonts w:ascii="Times New Roman" w:hAnsi="Times New Roman" w:cs="Times New Roman"/>
          <w:sz w:val="26"/>
          <w:szCs w:val="26"/>
        </w:rPr>
        <w:t xml:space="preserve"> [</w:t>
      </w:r>
      <w:r w:rsidR="009510BF" w:rsidRPr="009510BF">
        <w:rPr>
          <w:rFonts w:ascii="Times New Roman" w:hAnsi="Times New Roman" w:cs="Times New Roman"/>
          <w:sz w:val="26"/>
          <w:szCs w:val="26"/>
        </w:rPr>
        <w:t>1</w:t>
      </w:r>
      <w:r w:rsidR="003C7FA3" w:rsidRPr="009510BF">
        <w:rPr>
          <w:rFonts w:ascii="Times New Roman" w:hAnsi="Times New Roman" w:cs="Times New Roman"/>
          <w:sz w:val="26"/>
          <w:szCs w:val="26"/>
        </w:rPr>
        <w:t>7</w:t>
      </w:r>
      <w:r w:rsidR="003A3011" w:rsidRPr="009510BF">
        <w:rPr>
          <w:rFonts w:ascii="Times New Roman" w:hAnsi="Times New Roman" w:cs="Times New Roman"/>
          <w:sz w:val="26"/>
          <w:szCs w:val="26"/>
        </w:rPr>
        <w:t>, tr.50-56]</w:t>
      </w:r>
      <w:r w:rsidRPr="009510BF">
        <w:rPr>
          <w:rFonts w:ascii="Times New Roman" w:hAnsi="Times New Roman" w:cs="Times New Roman"/>
          <w:sz w:val="26"/>
          <w:szCs w:val="26"/>
        </w:rPr>
        <w:t>.</w:t>
      </w: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Bên cạnh nông dân miền Trung, thì một bộ phận quan trọng khác trong số những người di cư lên Tây Nguyên là giáo dân từ miền Bắc vào. Bản thân Ngô Đình Diệm </w:t>
      </w:r>
      <w:r w:rsidR="00807C1A">
        <w:rPr>
          <w:rFonts w:ascii="Times New Roman" w:hAnsi="Times New Roman" w:cs="Times New Roman"/>
          <w:sz w:val="26"/>
          <w:szCs w:val="26"/>
        </w:rPr>
        <w:t>rất</w:t>
      </w:r>
      <w:r w:rsidRPr="009510BF">
        <w:rPr>
          <w:rFonts w:ascii="Times New Roman" w:hAnsi="Times New Roman" w:cs="Times New Roman"/>
          <w:sz w:val="26"/>
          <w:szCs w:val="26"/>
        </w:rPr>
        <w:t xml:space="preserve"> có ý thức sử dụng tôn giáo, đặc biệt là Công giáo, phục vụ cho chiến lược chống </w:t>
      </w:r>
      <w:r w:rsidR="00DE144D">
        <w:rPr>
          <w:rFonts w:ascii="Times New Roman" w:hAnsi="Times New Roman" w:cs="Times New Roman"/>
          <w:sz w:val="26"/>
          <w:szCs w:val="26"/>
        </w:rPr>
        <w:t xml:space="preserve">phá </w:t>
      </w:r>
      <w:r w:rsidR="00807C1A">
        <w:rPr>
          <w:rFonts w:ascii="Times New Roman" w:hAnsi="Times New Roman" w:cs="Times New Roman"/>
          <w:sz w:val="26"/>
          <w:szCs w:val="26"/>
        </w:rPr>
        <w:t>cách mạng, đồng thời mong muốn</w:t>
      </w:r>
      <w:r w:rsidRPr="009510BF">
        <w:rPr>
          <w:rFonts w:ascii="Times New Roman" w:hAnsi="Times New Roman" w:cs="Times New Roman"/>
          <w:sz w:val="26"/>
          <w:szCs w:val="26"/>
        </w:rPr>
        <w:t xml:space="preserve"> tìm thấy </w:t>
      </w:r>
      <w:r w:rsidR="00807C1A">
        <w:rPr>
          <w:rFonts w:ascii="Times New Roman" w:hAnsi="Times New Roman" w:cs="Times New Roman"/>
          <w:sz w:val="26"/>
          <w:szCs w:val="26"/>
        </w:rPr>
        <w:t xml:space="preserve">trong </w:t>
      </w:r>
      <w:r w:rsidRPr="009510BF">
        <w:rPr>
          <w:rFonts w:ascii="Times New Roman" w:hAnsi="Times New Roman" w:cs="Times New Roman"/>
          <w:sz w:val="26"/>
          <w:szCs w:val="26"/>
        </w:rPr>
        <w:t xml:space="preserve">lực lượng giáo dân </w:t>
      </w:r>
      <w:r w:rsidR="00DE144D">
        <w:rPr>
          <w:rFonts w:ascii="Times New Roman" w:hAnsi="Times New Roman" w:cs="Times New Roman"/>
          <w:sz w:val="26"/>
          <w:szCs w:val="26"/>
        </w:rPr>
        <w:t xml:space="preserve">di cư </w:t>
      </w:r>
      <w:r w:rsidRPr="009510BF">
        <w:rPr>
          <w:rFonts w:ascii="Times New Roman" w:hAnsi="Times New Roman" w:cs="Times New Roman"/>
          <w:sz w:val="26"/>
          <w:szCs w:val="26"/>
        </w:rPr>
        <w:t xml:space="preserve">đông đảo </w:t>
      </w:r>
      <w:r w:rsidR="00807C1A">
        <w:rPr>
          <w:rFonts w:ascii="Times New Roman" w:hAnsi="Times New Roman" w:cs="Times New Roman"/>
          <w:sz w:val="26"/>
          <w:szCs w:val="26"/>
        </w:rPr>
        <w:t>những người ủng hộ mình.</w:t>
      </w:r>
    </w:p>
    <w:p w:rsidR="00083731"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Theo thống kê của Phủ Tổng ủy Dinh điền, trong số hơn 509.093 người Bắc di cư vào Nam được tiếp nhận đến thời điểm 1/7/1957</w:t>
      </w:r>
      <w:r w:rsidRPr="009510BF">
        <w:rPr>
          <w:rStyle w:val="FootnoteReference"/>
          <w:rFonts w:ascii="Times New Roman" w:hAnsi="Times New Roman" w:cs="Times New Roman"/>
          <w:sz w:val="26"/>
          <w:szCs w:val="26"/>
        </w:rPr>
        <w:footnoteReference w:id="9"/>
      </w:r>
      <w:r w:rsidRPr="009510BF">
        <w:rPr>
          <w:rFonts w:ascii="Times New Roman" w:hAnsi="Times New Roman" w:cs="Times New Roman"/>
          <w:sz w:val="26"/>
          <w:szCs w:val="26"/>
        </w:rPr>
        <w:t>, chỉ có 54.551 người được bố trí sinh sống trong 50 trại đị</w:t>
      </w:r>
      <w:r w:rsidR="00DE144D">
        <w:rPr>
          <w:rFonts w:ascii="Times New Roman" w:hAnsi="Times New Roman" w:cs="Times New Roman"/>
          <w:sz w:val="26"/>
          <w:szCs w:val="26"/>
        </w:rPr>
        <w:t>nh cư trên C</w:t>
      </w:r>
      <w:r w:rsidRPr="009510BF">
        <w:rPr>
          <w:rFonts w:ascii="Times New Roman" w:hAnsi="Times New Roman" w:cs="Times New Roman"/>
          <w:sz w:val="26"/>
          <w:szCs w:val="26"/>
        </w:rPr>
        <w:t>ao nguyên. Các con số này lần lượt chỉ chiếm 10,7% và 24% lượng người di cư và số trại định cư trên toàn miền Nam</w:t>
      </w:r>
      <w:r w:rsidR="009510BF" w:rsidRPr="009510BF">
        <w:rPr>
          <w:rFonts w:ascii="Times New Roman" w:hAnsi="Times New Roman" w:cs="Times New Roman"/>
          <w:sz w:val="26"/>
          <w:szCs w:val="26"/>
        </w:rPr>
        <w:t xml:space="preserve"> [18</w:t>
      </w:r>
      <w:r w:rsidR="009F3697" w:rsidRPr="009510BF">
        <w:rPr>
          <w:rFonts w:ascii="Times New Roman" w:hAnsi="Times New Roman" w:cs="Times New Roman"/>
          <w:sz w:val="26"/>
          <w:szCs w:val="26"/>
        </w:rPr>
        <w:t>, tr.58-65]</w:t>
      </w:r>
      <w:r w:rsidRPr="009510BF">
        <w:rPr>
          <w:rStyle w:val="FootnoteReference"/>
          <w:rFonts w:ascii="Times New Roman" w:hAnsi="Times New Roman" w:cs="Times New Roman"/>
          <w:sz w:val="26"/>
          <w:szCs w:val="26"/>
        </w:rPr>
        <w:footnoteReference w:id="10"/>
      </w:r>
      <w:r w:rsidRPr="009510BF">
        <w:rPr>
          <w:rFonts w:ascii="Times New Roman" w:hAnsi="Times New Roman" w:cs="Times New Roman"/>
          <w:sz w:val="26"/>
          <w:szCs w:val="26"/>
        </w:rPr>
        <w:t>. Tuy nhiên, số người Bắc di cư này và những người nông dân miề</w:t>
      </w:r>
      <w:r w:rsidR="00DE144D">
        <w:rPr>
          <w:rFonts w:ascii="Times New Roman" w:hAnsi="Times New Roman" w:cs="Times New Roman"/>
          <w:sz w:val="26"/>
          <w:szCs w:val="26"/>
        </w:rPr>
        <w:t>n Trung tham gia C</w:t>
      </w:r>
      <w:r w:rsidRPr="009510BF">
        <w:rPr>
          <w:rFonts w:ascii="Times New Roman" w:hAnsi="Times New Roman" w:cs="Times New Roman"/>
          <w:sz w:val="26"/>
          <w:szCs w:val="26"/>
        </w:rPr>
        <w:t>hương trình Dinh điền giai đoạn 1957-1961 đã tác động rất lớn đến diện mạo tôn giáo ở Tây Nguyên.</w:t>
      </w:r>
    </w:p>
    <w:p w:rsidR="00DE144D" w:rsidRPr="009510BF" w:rsidRDefault="00DE144D"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jc w:val="center"/>
        <w:rPr>
          <w:rFonts w:ascii="Times New Roman" w:hAnsi="Times New Roman" w:cs="Times New Roman"/>
          <w:b/>
          <w:i/>
          <w:sz w:val="26"/>
          <w:szCs w:val="26"/>
        </w:rPr>
      </w:pPr>
      <w:r w:rsidRPr="009510BF">
        <w:rPr>
          <w:rFonts w:ascii="Times New Roman" w:hAnsi="Times New Roman" w:cs="Times New Roman"/>
          <w:b/>
          <w:i/>
          <w:sz w:val="26"/>
          <w:szCs w:val="26"/>
        </w:rPr>
        <w:t>Bảng 2. Tín đồ Công giáo tại các khu dinh điền Cao nguyên trung phần</w:t>
      </w:r>
    </w:p>
    <w:p w:rsidR="00083731" w:rsidRPr="009510BF" w:rsidRDefault="00083731" w:rsidP="009A313F">
      <w:pPr>
        <w:spacing w:after="0" w:line="276" w:lineRule="auto"/>
        <w:jc w:val="center"/>
        <w:rPr>
          <w:rFonts w:ascii="Times New Roman" w:hAnsi="Times New Roman" w:cs="Times New Roman"/>
          <w:b/>
          <w:i/>
          <w:sz w:val="26"/>
          <w:szCs w:val="26"/>
        </w:rPr>
      </w:pPr>
      <w:r w:rsidRPr="009510BF">
        <w:rPr>
          <w:rFonts w:ascii="Times New Roman" w:hAnsi="Times New Roman" w:cs="Times New Roman"/>
          <w:b/>
          <w:i/>
          <w:sz w:val="26"/>
          <w:szCs w:val="26"/>
        </w:rPr>
        <w:t>(tháng 9/1960)</w:t>
      </w:r>
    </w:p>
    <w:tbl>
      <w:tblPr>
        <w:tblStyle w:val="TableGrid"/>
        <w:tblW w:w="0" w:type="auto"/>
        <w:tblInd w:w="1088" w:type="dxa"/>
        <w:tblLook w:val="04A0" w:firstRow="1" w:lastRow="0" w:firstColumn="1" w:lastColumn="0" w:noHBand="0" w:noVBand="1"/>
      </w:tblPr>
      <w:tblGrid>
        <w:gridCol w:w="1877"/>
        <w:gridCol w:w="1191"/>
        <w:gridCol w:w="1541"/>
        <w:gridCol w:w="1671"/>
      </w:tblGrid>
      <w:tr w:rsidR="00083731" w:rsidRPr="009510BF" w:rsidTr="00D52930">
        <w:tc>
          <w:tcPr>
            <w:tcW w:w="1877"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Khu dinh điền</w:t>
            </w:r>
          </w:p>
        </w:tc>
        <w:tc>
          <w:tcPr>
            <w:tcW w:w="1191"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Số điểm</w:t>
            </w:r>
          </w:p>
        </w:tc>
        <w:tc>
          <w:tcPr>
            <w:tcW w:w="1541"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Giáo dân</w:t>
            </w:r>
          </w:p>
        </w:tc>
        <w:tc>
          <w:tcPr>
            <w:tcW w:w="1671"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Dân số khu</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Kon Tum</w:t>
            </w:r>
          </w:p>
        </w:tc>
        <w:tc>
          <w:tcPr>
            <w:tcW w:w="119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w:t>
            </w:r>
          </w:p>
        </w:tc>
        <w:tc>
          <w:tcPr>
            <w:tcW w:w="15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3.251</w:t>
            </w:r>
          </w:p>
        </w:tc>
        <w:tc>
          <w:tcPr>
            <w:tcW w:w="167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4.165</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Pleiku I</w:t>
            </w:r>
          </w:p>
        </w:tc>
        <w:tc>
          <w:tcPr>
            <w:tcW w:w="119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13</w:t>
            </w:r>
          </w:p>
        </w:tc>
        <w:tc>
          <w:tcPr>
            <w:tcW w:w="15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6.904</w:t>
            </w:r>
          </w:p>
        </w:tc>
        <w:tc>
          <w:tcPr>
            <w:tcW w:w="1671" w:type="dxa"/>
            <w:vAlign w:val="center"/>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14.378</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lastRenderedPageBreak/>
              <w:t>Pleiku II</w:t>
            </w:r>
          </w:p>
        </w:tc>
        <w:tc>
          <w:tcPr>
            <w:tcW w:w="119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12</w:t>
            </w:r>
          </w:p>
        </w:tc>
        <w:tc>
          <w:tcPr>
            <w:tcW w:w="15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5.600</w:t>
            </w:r>
          </w:p>
        </w:tc>
        <w:tc>
          <w:tcPr>
            <w:tcW w:w="167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17.372</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Đắk Lắk I</w:t>
            </w:r>
          </w:p>
        </w:tc>
        <w:tc>
          <w:tcPr>
            <w:tcW w:w="119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9</w:t>
            </w:r>
          </w:p>
        </w:tc>
        <w:tc>
          <w:tcPr>
            <w:tcW w:w="15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1.859</w:t>
            </w:r>
          </w:p>
        </w:tc>
        <w:tc>
          <w:tcPr>
            <w:tcW w:w="1671" w:type="dxa"/>
            <w:vAlign w:val="center"/>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9.032</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Đắk Lắk II</w:t>
            </w:r>
          </w:p>
        </w:tc>
        <w:tc>
          <w:tcPr>
            <w:tcW w:w="119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11</w:t>
            </w:r>
          </w:p>
        </w:tc>
        <w:tc>
          <w:tcPr>
            <w:tcW w:w="15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4.413</w:t>
            </w:r>
          </w:p>
        </w:tc>
        <w:tc>
          <w:tcPr>
            <w:tcW w:w="167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12.660</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Quảng Đức</w:t>
            </w:r>
          </w:p>
        </w:tc>
        <w:tc>
          <w:tcPr>
            <w:tcW w:w="119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7</w:t>
            </w:r>
          </w:p>
        </w:tc>
        <w:tc>
          <w:tcPr>
            <w:tcW w:w="15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2.755</w:t>
            </w:r>
          </w:p>
        </w:tc>
        <w:tc>
          <w:tcPr>
            <w:tcW w:w="167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6.878</w:t>
            </w:r>
          </w:p>
        </w:tc>
      </w:tr>
      <w:tr w:rsidR="00083731" w:rsidRPr="009510BF" w:rsidTr="00D52930">
        <w:tc>
          <w:tcPr>
            <w:tcW w:w="1877" w:type="dxa"/>
          </w:tcPr>
          <w:p w:rsidR="00083731" w:rsidRPr="009510BF" w:rsidRDefault="00083731" w:rsidP="009A313F">
            <w:pPr>
              <w:spacing w:line="276" w:lineRule="auto"/>
              <w:jc w:val="both"/>
              <w:rPr>
                <w:rFonts w:ascii="Times New Roman" w:hAnsi="Times New Roman" w:cs="Times New Roman"/>
                <w:b/>
                <w:i/>
                <w:sz w:val="26"/>
                <w:szCs w:val="26"/>
              </w:rPr>
            </w:pPr>
            <w:r w:rsidRPr="009510BF">
              <w:rPr>
                <w:rFonts w:ascii="Times New Roman" w:hAnsi="Times New Roman" w:cs="Times New Roman"/>
                <w:b/>
                <w:i/>
                <w:sz w:val="26"/>
                <w:szCs w:val="26"/>
              </w:rPr>
              <w:t>Tổng</w:t>
            </w:r>
          </w:p>
        </w:tc>
        <w:tc>
          <w:tcPr>
            <w:tcW w:w="1191"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55</w:t>
            </w:r>
          </w:p>
        </w:tc>
        <w:tc>
          <w:tcPr>
            <w:tcW w:w="1541"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24.782</w:t>
            </w:r>
          </w:p>
        </w:tc>
        <w:tc>
          <w:tcPr>
            <w:tcW w:w="1671"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64.485</w:t>
            </w:r>
          </w:p>
        </w:tc>
      </w:tr>
      <w:tr w:rsidR="00083731" w:rsidRPr="009510BF" w:rsidTr="009F3697">
        <w:tc>
          <w:tcPr>
            <w:tcW w:w="4609" w:type="dxa"/>
            <w:gridSpan w:val="3"/>
          </w:tcPr>
          <w:p w:rsidR="00083731" w:rsidRPr="009510BF" w:rsidRDefault="00083731" w:rsidP="009A313F">
            <w:pPr>
              <w:spacing w:line="276" w:lineRule="auto"/>
              <w:rPr>
                <w:rFonts w:ascii="Times New Roman" w:hAnsi="Times New Roman" w:cs="Times New Roman"/>
                <w:b/>
                <w:i/>
                <w:sz w:val="26"/>
                <w:szCs w:val="26"/>
              </w:rPr>
            </w:pPr>
            <w:r w:rsidRPr="009510BF">
              <w:rPr>
                <w:rFonts w:ascii="Times New Roman" w:hAnsi="Times New Roman" w:cs="Times New Roman"/>
                <w:b/>
                <w:i/>
                <w:sz w:val="26"/>
                <w:szCs w:val="26"/>
              </w:rPr>
              <w:t>Dân số Cao nguyên trung phần</w:t>
            </w:r>
          </w:p>
        </w:tc>
        <w:tc>
          <w:tcPr>
            <w:tcW w:w="1671"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603.700</w:t>
            </w:r>
          </w:p>
        </w:tc>
      </w:tr>
    </w:tbl>
    <w:p w:rsidR="00083731" w:rsidRPr="009510BF" w:rsidRDefault="00083731" w:rsidP="009A313F">
      <w:pPr>
        <w:spacing w:after="0" w:line="276" w:lineRule="auto"/>
        <w:jc w:val="both"/>
        <w:rPr>
          <w:rFonts w:ascii="Times New Roman" w:hAnsi="Times New Roman" w:cs="Times New Roman"/>
          <w:i/>
          <w:sz w:val="20"/>
          <w:szCs w:val="20"/>
        </w:rPr>
      </w:pPr>
      <w:r w:rsidRPr="009510BF">
        <w:rPr>
          <w:rFonts w:ascii="Times New Roman" w:hAnsi="Times New Roman" w:cs="Times New Roman"/>
          <w:i/>
          <w:sz w:val="20"/>
          <w:szCs w:val="20"/>
        </w:rPr>
        <w:t xml:space="preserve">Nguồn: </w:t>
      </w:r>
      <w:r w:rsidR="00CB2C91" w:rsidRPr="009510BF">
        <w:rPr>
          <w:rFonts w:ascii="Times New Roman" w:hAnsi="Times New Roman" w:cs="Times New Roman"/>
          <w:i/>
          <w:sz w:val="20"/>
          <w:szCs w:val="20"/>
        </w:rPr>
        <w:t>[1</w:t>
      </w:r>
      <w:r w:rsidR="009510BF" w:rsidRPr="009510BF">
        <w:rPr>
          <w:rFonts w:ascii="Times New Roman" w:hAnsi="Times New Roman" w:cs="Times New Roman"/>
          <w:i/>
          <w:sz w:val="20"/>
          <w:szCs w:val="20"/>
        </w:rPr>
        <w:t>9], [20</w:t>
      </w:r>
      <w:r w:rsidR="00CB2C91" w:rsidRPr="009510BF">
        <w:rPr>
          <w:rFonts w:ascii="Times New Roman" w:hAnsi="Times New Roman" w:cs="Times New Roman"/>
          <w:i/>
          <w:sz w:val="20"/>
          <w:szCs w:val="20"/>
        </w:rPr>
        <w:t>]</w:t>
      </w:r>
    </w:p>
    <w:p w:rsidR="00DE144D" w:rsidRDefault="00DE144D"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Như vậy, đến thời điểm năm 1960 tín đồ Công giáo đã chiếm 38,4% dân số tại các điểm dinh điền. Đây là một tỉ lệ cao nếu so sánh với thời điểm trước khi chương trình được triển khai. Năm 1955, giáo phận Kon Tum (tương đương các tỉnh Kon Tum, Gia Lai, Đắk Lắk và Đắk Nông hiện nay) có 26.200 giáo dân/600.000 cư dân, tức chỉ chiếm hơn 4% dân số. Chính nhờ lực lượng Công giáo và người dân di cư từ các nơi đến, năm 1957, số lượng giáo dân tại giáo phậ</w:t>
      </w:r>
      <w:r w:rsidR="004A0763" w:rsidRPr="009510BF">
        <w:rPr>
          <w:rFonts w:ascii="Times New Roman" w:hAnsi="Times New Roman" w:cs="Times New Roman"/>
          <w:sz w:val="26"/>
          <w:szCs w:val="26"/>
        </w:rPr>
        <w:t>n này đã tăng</w:t>
      </w:r>
      <w:r w:rsidRPr="009510BF">
        <w:rPr>
          <w:rFonts w:ascii="Times New Roman" w:hAnsi="Times New Roman" w:cs="Times New Roman"/>
          <w:sz w:val="26"/>
          <w:szCs w:val="26"/>
        </w:rPr>
        <w:t xml:space="preserve"> lên 56.867 người (hơn 2 lần) và năm 1963 là 71.625 người (gần 3 lần)</w:t>
      </w:r>
      <w:r w:rsidR="00CB2C91" w:rsidRPr="009510BF">
        <w:rPr>
          <w:rFonts w:ascii="Times New Roman" w:hAnsi="Times New Roman" w:cs="Times New Roman"/>
          <w:sz w:val="26"/>
          <w:szCs w:val="26"/>
        </w:rPr>
        <w:t xml:space="preserve"> [</w:t>
      </w:r>
      <w:r w:rsidR="009510BF" w:rsidRPr="009510BF">
        <w:rPr>
          <w:rFonts w:ascii="Times New Roman" w:hAnsi="Times New Roman" w:cs="Times New Roman"/>
          <w:sz w:val="26"/>
          <w:szCs w:val="26"/>
        </w:rPr>
        <w:t>21</w:t>
      </w:r>
      <w:r w:rsidR="00CB2C91" w:rsidRPr="009510BF">
        <w:rPr>
          <w:rFonts w:ascii="Times New Roman" w:hAnsi="Times New Roman" w:cs="Times New Roman"/>
          <w:sz w:val="26"/>
          <w:szCs w:val="26"/>
        </w:rPr>
        <w:t>]</w:t>
      </w:r>
      <w:r w:rsidRPr="009510BF">
        <w:rPr>
          <w:rFonts w:ascii="Times New Roman" w:hAnsi="Times New Roman" w:cs="Times New Roman"/>
          <w:sz w:val="26"/>
          <w:szCs w:val="26"/>
        </w:rPr>
        <w:t>.</w:t>
      </w: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Tuy vậy, phân bố giáo dân tại các điểm dinh điền không đồng đều. Một số điểm có tỉ lệ giáo dân chiếm hơn 50% dân số như Tân Lạc, Lệ Ngọc 1, Lệ Ngọc 2, Robal, Bảo Đức (Pleiku I), Tri Đạo, Diên Bình, Pleikrong (Kon Tum), Đức An, Doãn Văn (Quảng Đức)…, nhưng cũng có những điểm giáo dân chỉ chiếm dưới 10% dân số như Thăng Đức (Pleiku II), Pleime (Pleiku I), Buôn Kuang, Ea Hiu (Đắk Lắk II), Ea Rock, Buôn Hằng (Đắk Lắk I). Tuy chưa thể đạt đến mức “Công giáo hóa” (tín đồ Công giáo chiếm khoảng 10,6% dân số Tây Nguyên) nhưng với lượng tín đồ ồ ạt từ các nơi đổ đến, Công giáo đã trở thành một trong những thế lực tôn giáo đáng kể nhất tại Tây Nguyên</w:t>
      </w:r>
      <w:r w:rsidRPr="009510BF">
        <w:rPr>
          <w:rStyle w:val="FootnoteReference"/>
          <w:rFonts w:ascii="Times New Roman" w:hAnsi="Times New Roman" w:cs="Times New Roman"/>
          <w:sz w:val="26"/>
          <w:szCs w:val="26"/>
        </w:rPr>
        <w:footnoteReference w:id="11"/>
      </w:r>
      <w:r w:rsidRPr="009510BF">
        <w:rPr>
          <w:rFonts w:ascii="Times New Roman" w:hAnsi="Times New Roman" w:cs="Times New Roman"/>
          <w:sz w:val="26"/>
          <w:szCs w:val="26"/>
        </w:rPr>
        <w:t>.</w:t>
      </w:r>
    </w:p>
    <w:p w:rsidR="00CB2C91"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Việc đưa một lượng lớn người Kinh lên Tây Nguyên trong thời gian ngắn như vậy đã khiến dân số nơi đây tăng nhanh, chủ yếu là tăng cơ học.</w:t>
      </w:r>
    </w:p>
    <w:p w:rsidR="00DE144D" w:rsidRPr="009510BF" w:rsidRDefault="00DE144D"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jc w:val="center"/>
        <w:rPr>
          <w:rFonts w:ascii="Times New Roman" w:hAnsi="Times New Roman" w:cs="Times New Roman"/>
          <w:b/>
          <w:i/>
          <w:sz w:val="26"/>
          <w:szCs w:val="26"/>
        </w:rPr>
      </w:pPr>
      <w:r w:rsidRPr="009510BF">
        <w:rPr>
          <w:rFonts w:ascii="Times New Roman" w:hAnsi="Times New Roman" w:cs="Times New Roman"/>
          <w:b/>
          <w:i/>
          <w:sz w:val="26"/>
          <w:szCs w:val="26"/>
        </w:rPr>
        <w:t>Bảng 3. Dân số các tỉnh Cao nguyên trung phần năm 1963</w:t>
      </w:r>
    </w:p>
    <w:tbl>
      <w:tblPr>
        <w:tblStyle w:val="TableGrid"/>
        <w:tblW w:w="0" w:type="auto"/>
        <w:tblInd w:w="985" w:type="dxa"/>
        <w:tblLook w:val="04A0" w:firstRow="1" w:lastRow="0" w:firstColumn="1" w:lastColumn="0" w:noHBand="0" w:noVBand="1"/>
      </w:tblPr>
      <w:tblGrid>
        <w:gridCol w:w="2070"/>
        <w:gridCol w:w="1141"/>
        <w:gridCol w:w="1109"/>
        <w:gridCol w:w="1116"/>
        <w:gridCol w:w="1224"/>
      </w:tblGrid>
      <w:tr w:rsidR="00083731" w:rsidRPr="009510BF" w:rsidTr="009F3697">
        <w:tc>
          <w:tcPr>
            <w:tcW w:w="2070"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Tỉnh</w:t>
            </w:r>
          </w:p>
        </w:tc>
        <w:tc>
          <w:tcPr>
            <w:tcW w:w="1141"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Kinh</w:t>
            </w:r>
          </w:p>
        </w:tc>
        <w:tc>
          <w:tcPr>
            <w:tcW w:w="1109"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DTTS</w:t>
            </w:r>
          </w:p>
        </w:tc>
        <w:tc>
          <w:tcPr>
            <w:tcW w:w="1116"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Khác</w:t>
            </w:r>
          </w:p>
        </w:tc>
        <w:tc>
          <w:tcPr>
            <w:tcW w:w="1224" w:type="dxa"/>
          </w:tcPr>
          <w:p w:rsidR="00083731" w:rsidRPr="009510BF" w:rsidRDefault="00083731" w:rsidP="009A313F">
            <w:pPr>
              <w:spacing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t>Tổng</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Đắk Lắk</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74.917</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99.207</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51</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174.175</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Quảng Đức</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13.526</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18.093</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31.619</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Pleiku</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50.100</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122.729</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172.829</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Kon Tum</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21.939</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65.971</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87.910</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Tuyên Đức</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41.644</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27.980</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30</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69.654</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Lâm Đồng</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39.619</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23.687</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63.306</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Thị xã Đà Lạt</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54.846</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4</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54.850</w:t>
            </w:r>
          </w:p>
        </w:tc>
      </w:tr>
      <w:tr w:rsidR="00083731" w:rsidRPr="009510BF" w:rsidTr="009F3697">
        <w:tc>
          <w:tcPr>
            <w:tcW w:w="2070" w:type="dxa"/>
          </w:tcPr>
          <w:p w:rsidR="00083731" w:rsidRPr="009510BF" w:rsidRDefault="00083731" w:rsidP="009A313F">
            <w:pPr>
              <w:spacing w:line="276" w:lineRule="auto"/>
              <w:jc w:val="both"/>
              <w:rPr>
                <w:rFonts w:ascii="Times New Roman" w:hAnsi="Times New Roman" w:cs="Times New Roman"/>
                <w:sz w:val="26"/>
                <w:szCs w:val="26"/>
              </w:rPr>
            </w:pPr>
            <w:r w:rsidRPr="009510BF">
              <w:rPr>
                <w:rFonts w:ascii="Times New Roman" w:hAnsi="Times New Roman" w:cs="Times New Roman"/>
                <w:sz w:val="26"/>
                <w:szCs w:val="26"/>
              </w:rPr>
              <w:t>Phú Bổn</w:t>
            </w:r>
          </w:p>
        </w:tc>
        <w:tc>
          <w:tcPr>
            <w:tcW w:w="1141"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24.233</w:t>
            </w:r>
          </w:p>
        </w:tc>
        <w:tc>
          <w:tcPr>
            <w:tcW w:w="1109"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23.454</w:t>
            </w:r>
          </w:p>
        </w:tc>
        <w:tc>
          <w:tcPr>
            <w:tcW w:w="1116"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w:t>
            </w:r>
          </w:p>
        </w:tc>
        <w:tc>
          <w:tcPr>
            <w:tcW w:w="1224" w:type="dxa"/>
          </w:tcPr>
          <w:p w:rsidR="00083731" w:rsidRPr="009510BF" w:rsidRDefault="00083731" w:rsidP="009A313F">
            <w:pPr>
              <w:spacing w:line="276" w:lineRule="auto"/>
              <w:jc w:val="right"/>
              <w:rPr>
                <w:rFonts w:ascii="Times New Roman" w:hAnsi="Times New Roman" w:cs="Times New Roman"/>
                <w:sz w:val="26"/>
                <w:szCs w:val="26"/>
              </w:rPr>
            </w:pPr>
            <w:r w:rsidRPr="009510BF">
              <w:rPr>
                <w:rFonts w:ascii="Times New Roman" w:hAnsi="Times New Roman" w:cs="Times New Roman"/>
                <w:sz w:val="26"/>
                <w:szCs w:val="26"/>
              </w:rPr>
              <w:t>47.687</w:t>
            </w:r>
          </w:p>
        </w:tc>
      </w:tr>
      <w:tr w:rsidR="00083731" w:rsidRPr="009510BF" w:rsidTr="009F3697">
        <w:tc>
          <w:tcPr>
            <w:tcW w:w="2070" w:type="dxa"/>
          </w:tcPr>
          <w:p w:rsidR="00083731" w:rsidRPr="009510BF" w:rsidRDefault="00083731" w:rsidP="009A313F">
            <w:pPr>
              <w:spacing w:line="276" w:lineRule="auto"/>
              <w:jc w:val="center"/>
              <w:rPr>
                <w:rFonts w:ascii="Times New Roman" w:hAnsi="Times New Roman" w:cs="Times New Roman"/>
                <w:b/>
                <w:i/>
                <w:sz w:val="26"/>
                <w:szCs w:val="26"/>
              </w:rPr>
            </w:pPr>
            <w:r w:rsidRPr="009510BF">
              <w:rPr>
                <w:rFonts w:ascii="Times New Roman" w:hAnsi="Times New Roman" w:cs="Times New Roman"/>
                <w:b/>
                <w:i/>
                <w:sz w:val="26"/>
                <w:szCs w:val="26"/>
              </w:rPr>
              <w:t>Tổng</w:t>
            </w:r>
          </w:p>
        </w:tc>
        <w:tc>
          <w:tcPr>
            <w:tcW w:w="1141"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320.824</w:t>
            </w:r>
          </w:p>
        </w:tc>
        <w:tc>
          <w:tcPr>
            <w:tcW w:w="1109"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381.121</w:t>
            </w:r>
          </w:p>
        </w:tc>
        <w:tc>
          <w:tcPr>
            <w:tcW w:w="1116"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85</w:t>
            </w:r>
          </w:p>
        </w:tc>
        <w:tc>
          <w:tcPr>
            <w:tcW w:w="1224" w:type="dxa"/>
          </w:tcPr>
          <w:p w:rsidR="00083731" w:rsidRPr="009510BF" w:rsidRDefault="00083731" w:rsidP="009A313F">
            <w:pPr>
              <w:spacing w:line="276" w:lineRule="auto"/>
              <w:jc w:val="right"/>
              <w:rPr>
                <w:rFonts w:ascii="Times New Roman" w:hAnsi="Times New Roman" w:cs="Times New Roman"/>
                <w:b/>
                <w:i/>
                <w:sz w:val="26"/>
                <w:szCs w:val="26"/>
              </w:rPr>
            </w:pPr>
            <w:r w:rsidRPr="009510BF">
              <w:rPr>
                <w:rFonts w:ascii="Times New Roman" w:hAnsi="Times New Roman" w:cs="Times New Roman"/>
                <w:b/>
                <w:i/>
                <w:sz w:val="26"/>
                <w:szCs w:val="26"/>
              </w:rPr>
              <w:t>702.030</w:t>
            </w:r>
          </w:p>
        </w:tc>
      </w:tr>
    </w:tbl>
    <w:p w:rsidR="00083731" w:rsidRPr="009510BF" w:rsidRDefault="00083731" w:rsidP="009A313F">
      <w:pPr>
        <w:spacing w:after="0" w:line="276" w:lineRule="auto"/>
        <w:jc w:val="both"/>
        <w:rPr>
          <w:rFonts w:ascii="Times New Roman" w:hAnsi="Times New Roman" w:cs="Times New Roman"/>
          <w:i/>
          <w:sz w:val="20"/>
          <w:szCs w:val="20"/>
        </w:rPr>
      </w:pPr>
      <w:r w:rsidRPr="009510BF">
        <w:rPr>
          <w:rFonts w:ascii="Times New Roman" w:hAnsi="Times New Roman" w:cs="Times New Roman"/>
          <w:i/>
          <w:sz w:val="20"/>
          <w:szCs w:val="20"/>
        </w:rPr>
        <w:lastRenderedPageBreak/>
        <w:t xml:space="preserve">Nguồn: </w:t>
      </w:r>
      <w:r w:rsidR="00CB2C91" w:rsidRPr="009510BF">
        <w:rPr>
          <w:rFonts w:ascii="Times New Roman" w:hAnsi="Times New Roman" w:cs="Times New Roman"/>
          <w:i/>
          <w:sz w:val="20"/>
          <w:szCs w:val="20"/>
        </w:rPr>
        <w:t>[22]</w:t>
      </w:r>
    </w:p>
    <w:p w:rsidR="00DE144D" w:rsidRDefault="00DE144D" w:rsidP="009A313F">
      <w:pPr>
        <w:spacing w:after="0" w:line="276" w:lineRule="auto"/>
        <w:ind w:firstLine="720"/>
        <w:jc w:val="both"/>
        <w:rPr>
          <w:rFonts w:ascii="Times New Roman" w:hAnsi="Times New Roman" w:cs="Times New Roman"/>
          <w:sz w:val="26"/>
          <w:szCs w:val="26"/>
        </w:rPr>
      </w:pPr>
    </w:p>
    <w:p w:rsidR="00083731" w:rsidRPr="009510BF" w:rsidRDefault="00083731"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Có thể thấy, </w:t>
      </w:r>
      <w:r w:rsidR="004E7C01" w:rsidRPr="009510BF">
        <w:rPr>
          <w:rFonts w:ascii="Times New Roman" w:hAnsi="Times New Roman" w:cs="Times New Roman"/>
          <w:sz w:val="26"/>
          <w:szCs w:val="26"/>
        </w:rPr>
        <w:t xml:space="preserve">qua </w:t>
      </w:r>
      <w:r w:rsidRPr="009510BF">
        <w:rPr>
          <w:rFonts w:ascii="Times New Roman" w:hAnsi="Times New Roman" w:cs="Times New Roman"/>
          <w:sz w:val="26"/>
          <w:szCs w:val="26"/>
        </w:rPr>
        <w:t xml:space="preserve">chưa đầy 10 năm (1954-1963), tỉ lệ người Kinh trong </w:t>
      </w:r>
      <w:r w:rsidR="004A0763" w:rsidRPr="009510BF">
        <w:rPr>
          <w:rFonts w:ascii="Times New Roman" w:hAnsi="Times New Roman" w:cs="Times New Roman"/>
          <w:sz w:val="26"/>
          <w:szCs w:val="26"/>
        </w:rPr>
        <w:t>cấu trúc</w:t>
      </w:r>
      <w:r w:rsidRPr="009510BF">
        <w:rPr>
          <w:rFonts w:ascii="Times New Roman" w:hAnsi="Times New Roman" w:cs="Times New Roman"/>
          <w:sz w:val="26"/>
          <w:szCs w:val="26"/>
        </w:rPr>
        <w:t xml:space="preserve"> dân số Tây Nguyên đã thay đổi rõ rệt. Vào giữa thập niên 1950, người Kinh ước chiếm 5% dân số cao nguyên, và người DTTS là gần 95%. Năm 1963, tỉ lệ này đã trở thành 45%/54%. Mặ</w:t>
      </w:r>
      <w:r w:rsidR="004A0763" w:rsidRPr="009510BF">
        <w:rPr>
          <w:rFonts w:ascii="Times New Roman" w:hAnsi="Times New Roman" w:cs="Times New Roman"/>
          <w:sz w:val="26"/>
          <w:szCs w:val="26"/>
        </w:rPr>
        <w:t>c dù</w:t>
      </w:r>
      <w:r w:rsidRPr="009510BF">
        <w:rPr>
          <w:rFonts w:ascii="Times New Roman" w:hAnsi="Times New Roman" w:cs="Times New Roman"/>
          <w:sz w:val="26"/>
          <w:szCs w:val="26"/>
        </w:rPr>
        <w:t xml:space="preserve"> đến thời điểm 1963, các tộc người </w:t>
      </w:r>
      <w:r w:rsidR="00DE144D">
        <w:rPr>
          <w:rFonts w:ascii="Times New Roman" w:hAnsi="Times New Roman" w:cs="Times New Roman"/>
          <w:sz w:val="26"/>
          <w:szCs w:val="26"/>
        </w:rPr>
        <w:t>tại chỗ ở</w:t>
      </w:r>
      <w:r w:rsidRPr="009510BF">
        <w:rPr>
          <w:rFonts w:ascii="Times New Roman" w:hAnsi="Times New Roman" w:cs="Times New Roman"/>
          <w:sz w:val="26"/>
          <w:szCs w:val="26"/>
        </w:rPr>
        <w:t xml:space="preserve"> Tây Nguyên vẫn chiếm đa số, nhưng diện mạo nhân khẩu học khu vực này đã biến đổi sâu sắc bở</w:t>
      </w:r>
      <w:r w:rsidR="00DE144D">
        <w:rPr>
          <w:rFonts w:ascii="Times New Roman" w:hAnsi="Times New Roman" w:cs="Times New Roman"/>
          <w:sz w:val="26"/>
          <w:szCs w:val="26"/>
        </w:rPr>
        <w:t>i C</w:t>
      </w:r>
      <w:r w:rsidRPr="009510BF">
        <w:rPr>
          <w:rFonts w:ascii="Times New Roman" w:hAnsi="Times New Roman" w:cs="Times New Roman"/>
          <w:sz w:val="26"/>
          <w:szCs w:val="26"/>
        </w:rPr>
        <w:t>hương trình Dinh điền.</w:t>
      </w:r>
    </w:p>
    <w:p w:rsidR="00621543" w:rsidRPr="009510BF" w:rsidRDefault="00621543"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Tuy được vận động rầm rộ, thậm chí được nâng lên thành hàng </w:t>
      </w:r>
      <w:r w:rsidRPr="009510BF">
        <w:rPr>
          <w:rFonts w:ascii="Times New Roman" w:hAnsi="Times New Roman" w:cs="Times New Roman"/>
          <w:i/>
          <w:sz w:val="26"/>
          <w:szCs w:val="26"/>
        </w:rPr>
        <w:t>quốc sách</w:t>
      </w:r>
      <w:r w:rsidR="009510BF" w:rsidRPr="009510BF">
        <w:rPr>
          <w:rFonts w:ascii="Times New Roman" w:hAnsi="Times New Roman" w:cs="Times New Roman"/>
          <w:sz w:val="26"/>
          <w:szCs w:val="26"/>
        </w:rPr>
        <w:t xml:space="preserve"> [3</w:t>
      </w:r>
      <w:r w:rsidRPr="009510BF">
        <w:rPr>
          <w:rFonts w:ascii="Times New Roman" w:hAnsi="Times New Roman" w:cs="Times New Roman"/>
          <w:sz w:val="26"/>
          <w:szCs w:val="26"/>
        </w:rPr>
        <w:t>, tr.5] nhưng việc tổ chức thực hiệ</w:t>
      </w:r>
      <w:r w:rsidR="00DE144D">
        <w:rPr>
          <w:rFonts w:ascii="Times New Roman" w:hAnsi="Times New Roman" w:cs="Times New Roman"/>
          <w:sz w:val="26"/>
          <w:szCs w:val="26"/>
        </w:rPr>
        <w:t>n C</w:t>
      </w:r>
      <w:r w:rsidRPr="009510BF">
        <w:rPr>
          <w:rFonts w:ascii="Times New Roman" w:hAnsi="Times New Roman" w:cs="Times New Roman"/>
          <w:sz w:val="26"/>
          <w:szCs w:val="26"/>
        </w:rPr>
        <w:t>hương trình Dinh điền của chính quyền VNCH có nhiều bất cập, khiến cuộc sống của người dinh dân tại vùng đất mới phải đối mặt với vô vàn khó khăn</w:t>
      </w:r>
      <w:r w:rsidR="00CB2C91" w:rsidRPr="009510BF">
        <w:rPr>
          <w:rFonts w:ascii="Times New Roman" w:hAnsi="Times New Roman" w:cs="Times New Roman"/>
          <w:sz w:val="26"/>
          <w:szCs w:val="26"/>
        </w:rPr>
        <w:t xml:space="preserve"> [1</w:t>
      </w:r>
      <w:r w:rsidR="009510BF" w:rsidRPr="009510BF">
        <w:rPr>
          <w:rFonts w:ascii="Times New Roman" w:hAnsi="Times New Roman" w:cs="Times New Roman"/>
          <w:sz w:val="26"/>
          <w:szCs w:val="26"/>
        </w:rPr>
        <w:t>4</w:t>
      </w:r>
      <w:r w:rsidR="00CB2C91" w:rsidRPr="009510BF">
        <w:rPr>
          <w:rFonts w:ascii="Times New Roman" w:hAnsi="Times New Roman" w:cs="Times New Roman"/>
          <w:sz w:val="26"/>
          <w:szCs w:val="26"/>
        </w:rPr>
        <w:t>, tr.202]</w:t>
      </w:r>
      <w:r w:rsidR="00083731" w:rsidRPr="009510BF">
        <w:rPr>
          <w:rFonts w:ascii="Times New Roman" w:hAnsi="Times New Roman" w:cs="Times New Roman"/>
          <w:sz w:val="26"/>
          <w:szCs w:val="26"/>
        </w:rPr>
        <w:t xml:space="preserve">. </w:t>
      </w:r>
      <w:r w:rsidRPr="009510BF">
        <w:rPr>
          <w:rFonts w:ascii="Times New Roman" w:hAnsi="Times New Roman" w:cs="Times New Roman"/>
          <w:sz w:val="26"/>
          <w:szCs w:val="26"/>
        </w:rPr>
        <w:t>Việc lựa chọn địa điểm xây dựng khu dinh điền còn nhiều hạn chế. Một trong những mục tiêu quan trọng củ</w:t>
      </w:r>
      <w:r w:rsidR="00DE144D">
        <w:rPr>
          <w:rFonts w:ascii="Times New Roman" w:hAnsi="Times New Roman" w:cs="Times New Roman"/>
          <w:sz w:val="26"/>
          <w:szCs w:val="26"/>
        </w:rPr>
        <w:t>a Chương trình D</w:t>
      </w:r>
      <w:r w:rsidRPr="009510BF">
        <w:rPr>
          <w:rFonts w:ascii="Times New Roman" w:hAnsi="Times New Roman" w:cs="Times New Roman"/>
          <w:sz w:val="26"/>
          <w:szCs w:val="26"/>
        </w:rPr>
        <w:t>inh điền là biến các điểm đị</w:t>
      </w:r>
      <w:r w:rsidR="004E7C01" w:rsidRPr="009510BF">
        <w:rPr>
          <w:rFonts w:ascii="Times New Roman" w:hAnsi="Times New Roman" w:cs="Times New Roman"/>
          <w:sz w:val="26"/>
          <w:szCs w:val="26"/>
        </w:rPr>
        <w:t>nh cư thành</w:t>
      </w:r>
      <w:r w:rsidRPr="009510BF">
        <w:rPr>
          <w:rFonts w:ascii="Times New Roman" w:hAnsi="Times New Roman" w:cs="Times New Roman"/>
          <w:sz w:val="26"/>
          <w:szCs w:val="26"/>
        </w:rPr>
        <w:t xml:space="preserve"> thành trì chống lại sự xâm nhập của lực lượng cộng sản </w:t>
      </w:r>
      <w:r w:rsidR="009510BF" w:rsidRPr="009510BF">
        <w:rPr>
          <w:rFonts w:ascii="Times New Roman" w:hAnsi="Times New Roman" w:cs="Times New Roman"/>
          <w:sz w:val="26"/>
          <w:szCs w:val="26"/>
        </w:rPr>
        <w:t>[</w:t>
      </w:r>
      <w:r w:rsidRPr="009510BF">
        <w:rPr>
          <w:rFonts w:ascii="Times New Roman" w:hAnsi="Times New Roman" w:cs="Times New Roman"/>
          <w:sz w:val="26"/>
          <w:szCs w:val="26"/>
        </w:rPr>
        <w:t xml:space="preserve">7, tr.360]. Việc lựa chọn những địa điểm để xây dựng dinh điền do vậy còn phụ thuộc vào mức độ đánh giá của chính quyền đối với tiềm năng của vị trí đó trong chiến lược chống cộng. Và những vị trí như vậy thường nằm ở nơi xa xôi, hẻo lánh </w:t>
      </w:r>
      <w:r w:rsidR="009510BF" w:rsidRPr="009510BF">
        <w:rPr>
          <w:rFonts w:ascii="Times New Roman" w:hAnsi="Times New Roman" w:cs="Times New Roman"/>
          <w:sz w:val="26"/>
          <w:szCs w:val="26"/>
        </w:rPr>
        <w:t>[11</w:t>
      </w:r>
      <w:r w:rsidRPr="009510BF">
        <w:rPr>
          <w:rFonts w:ascii="Times New Roman" w:hAnsi="Times New Roman" w:cs="Times New Roman"/>
          <w:sz w:val="26"/>
          <w:szCs w:val="26"/>
        </w:rPr>
        <w:t>, tr.1-10]. Do vậy, trong 2 năm đầu tiên của chương trình (1957-1958), đã có khoảng 3.000 người bỏ về</w:t>
      </w:r>
      <w:r w:rsidR="009510BF" w:rsidRPr="009510BF">
        <w:rPr>
          <w:rFonts w:ascii="Times New Roman" w:hAnsi="Times New Roman" w:cs="Times New Roman"/>
          <w:sz w:val="26"/>
          <w:szCs w:val="26"/>
        </w:rPr>
        <w:t xml:space="preserve"> quê cũ [14</w:t>
      </w:r>
      <w:r w:rsidRPr="009510BF">
        <w:rPr>
          <w:rFonts w:ascii="Times New Roman" w:hAnsi="Times New Roman" w:cs="Times New Roman"/>
          <w:sz w:val="26"/>
          <w:szCs w:val="26"/>
        </w:rPr>
        <w:t>, tr.223].</w:t>
      </w:r>
    </w:p>
    <w:p w:rsidR="00621543" w:rsidRPr="009510BF" w:rsidRDefault="003C1F83" w:rsidP="009A313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Việc</w:t>
      </w:r>
      <w:r w:rsidR="00621543" w:rsidRPr="009510BF">
        <w:rPr>
          <w:rFonts w:ascii="Times New Roman" w:hAnsi="Times New Roman" w:cs="Times New Roman"/>
          <w:sz w:val="26"/>
          <w:szCs w:val="26"/>
        </w:rPr>
        <w:t xml:space="preserve"> đưa đón người dân từ các nơi lên Tây Nguyên cũng còn nhiều bất cập. Đợt đưa dân đầ</w:t>
      </w:r>
      <w:r w:rsidR="004A0763" w:rsidRPr="009510BF">
        <w:rPr>
          <w:rFonts w:ascii="Times New Roman" w:hAnsi="Times New Roman" w:cs="Times New Roman"/>
          <w:sz w:val="26"/>
          <w:szCs w:val="26"/>
        </w:rPr>
        <w:t xml:space="preserve">u tiên diễn ra </w:t>
      </w:r>
      <w:r w:rsidR="00621543" w:rsidRPr="009510BF">
        <w:rPr>
          <w:rFonts w:ascii="Times New Roman" w:hAnsi="Times New Roman" w:cs="Times New Roman"/>
          <w:sz w:val="26"/>
          <w:szCs w:val="26"/>
        </w:rPr>
        <w:t>vào đúng mùa mưa (tháng 5-tháng 10) năm 1957. Người dân đặt chân đến nơi ở mới phải lo dựng nhà cửa, ổn định cuộc sống, đến khi xong việc thì thời vụ gieo trồng đã trôi qua. Năm 1958, rút kinh nghiệm, người dân được đưa lên từ mùa khô (tháng 4-tháng 11), nhưng mặt bằng nhiều nơi chưa được phát dọn sạch sẽ để bàn giao.</w:t>
      </w:r>
    </w:p>
    <w:p w:rsidR="00621543" w:rsidRPr="009510BF" w:rsidRDefault="00621543"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Sự khác biệt về tập quán, kinh nghiệm sản xuất cũng là một trở ngại đối với dinh dân. Như trên đã nói, phần lớn dinh dân tại Tây Nguyên là nông dân các tỉnh miền Trung, kinh nghiệm canh tác của họ không phù hợp với khí hậu, thổ nhưỡng, giống cây trồ</w:t>
      </w:r>
      <w:r w:rsidR="003C1F83">
        <w:rPr>
          <w:rFonts w:ascii="Times New Roman" w:hAnsi="Times New Roman" w:cs="Times New Roman"/>
          <w:sz w:val="26"/>
          <w:szCs w:val="26"/>
        </w:rPr>
        <w:t>ng… trên C</w:t>
      </w:r>
      <w:r w:rsidRPr="009510BF">
        <w:rPr>
          <w:rFonts w:ascii="Times New Roman" w:hAnsi="Times New Roman" w:cs="Times New Roman"/>
          <w:sz w:val="26"/>
          <w:szCs w:val="26"/>
        </w:rPr>
        <w:t>ao nguyên. Đấy là chưa kể, để thu lợi, người dân nhiều nơi theo yêu cầu của chính quyền, phải trồng những loại cây có giá trị cao như kenaf (cây đay), cao su, cà phê… trong khi kiến thức, kỹ năng canh tác các loại cây mới này không thể chỉ học trong thời gian ngắn mà thành thạo được</w:t>
      </w:r>
      <w:r w:rsidRPr="009510BF">
        <w:rPr>
          <w:rStyle w:val="FootnoteReference"/>
          <w:rFonts w:ascii="Times New Roman" w:hAnsi="Times New Roman" w:cs="Times New Roman"/>
          <w:sz w:val="26"/>
          <w:szCs w:val="26"/>
        </w:rPr>
        <w:footnoteReference w:id="12"/>
      </w:r>
      <w:r w:rsidRPr="009510BF">
        <w:rPr>
          <w:rFonts w:ascii="Times New Roman" w:hAnsi="Times New Roman" w:cs="Times New Roman"/>
          <w:sz w:val="26"/>
          <w:szCs w:val="26"/>
        </w:rPr>
        <w:t>.</w:t>
      </w:r>
    </w:p>
    <w:p w:rsidR="00083731" w:rsidRPr="009510BF" w:rsidRDefault="00621543"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 xml:space="preserve">Việc chăm sóc sức khỏe, khám chữa bệnh tại các điểm dinh điền không theo kịp nhu cầu của dinh dân. Điều kiện khí hậu ẩm thấp, mùa mưa kéo dài và môi trường rừng rậm khiến Tây Nguyên trở thành “cái rốn” của các loại bệnh nhiệt đới tại Việt Nam, đặc biệt là sốt rét. </w:t>
      </w:r>
      <w:r w:rsidR="00083731" w:rsidRPr="009510BF">
        <w:rPr>
          <w:rFonts w:ascii="Times New Roman" w:hAnsi="Times New Roman" w:cs="Times New Roman"/>
          <w:sz w:val="26"/>
          <w:szCs w:val="26"/>
        </w:rPr>
        <w:t xml:space="preserve">Một cuộc khảo sát tại một số địa điểm dinh điền thuộc hai </w:t>
      </w:r>
      <w:r w:rsidR="00083731" w:rsidRPr="009510BF">
        <w:rPr>
          <w:rFonts w:ascii="Times New Roman" w:hAnsi="Times New Roman" w:cs="Times New Roman"/>
          <w:sz w:val="26"/>
          <w:szCs w:val="26"/>
        </w:rPr>
        <w:lastRenderedPageBreak/>
        <w:t>khu Buôn Ma Thuột và Pleiku-Kon Tum vào tháng 9/1958 cho thấy, tỉ lệ dinh dân bị sốt rét rất cao, đặc biệt tại các điểm ở Pleiku như Trà Phấn (59,4%), Iakae (49,6%), Pleithe (46,9%)…</w:t>
      </w:r>
      <w:r w:rsidR="00CB2C91" w:rsidRPr="009510BF">
        <w:rPr>
          <w:rFonts w:ascii="Times New Roman" w:hAnsi="Times New Roman" w:cs="Times New Roman"/>
          <w:sz w:val="26"/>
          <w:szCs w:val="26"/>
        </w:rPr>
        <w:t>[1</w:t>
      </w:r>
      <w:r w:rsidR="009510BF" w:rsidRPr="009510BF">
        <w:rPr>
          <w:rFonts w:ascii="Times New Roman" w:hAnsi="Times New Roman" w:cs="Times New Roman"/>
          <w:sz w:val="26"/>
          <w:szCs w:val="26"/>
        </w:rPr>
        <w:t>4</w:t>
      </w:r>
      <w:r w:rsidR="00CB2C91" w:rsidRPr="009510BF">
        <w:rPr>
          <w:rFonts w:ascii="Times New Roman" w:hAnsi="Times New Roman" w:cs="Times New Roman"/>
          <w:sz w:val="26"/>
          <w:szCs w:val="26"/>
        </w:rPr>
        <w:t>, tr.224].</w:t>
      </w:r>
    </w:p>
    <w:p w:rsidR="00621543" w:rsidRPr="009510BF" w:rsidRDefault="00621543"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Cuộc vận động người dân đi xây dựng dinh điền đang tiến hành thì đến năm 1960, với sự bùng nổ của phong trào Đồng khởi trên toàn miền Nam chống lại chế độ cai trị độc tài của Ngô Đình Diệm, chương trình bình định nông thôn của chính quyền VNCH bị suy yếu nghiêm trọng. Cùng vớ</w:t>
      </w:r>
      <w:r w:rsidR="003C1F83">
        <w:rPr>
          <w:rFonts w:ascii="Times New Roman" w:hAnsi="Times New Roman" w:cs="Times New Roman"/>
          <w:sz w:val="26"/>
          <w:szCs w:val="26"/>
        </w:rPr>
        <w:t>i C</w:t>
      </w:r>
      <w:r w:rsidRPr="009510BF">
        <w:rPr>
          <w:rFonts w:ascii="Times New Roman" w:hAnsi="Times New Roman" w:cs="Times New Roman"/>
          <w:sz w:val="26"/>
          <w:szCs w:val="26"/>
        </w:rPr>
        <w:t xml:space="preserve">hương trình Dinh điền, việc xây dựng các </w:t>
      </w:r>
      <w:r w:rsidR="003C1F83">
        <w:rPr>
          <w:rFonts w:ascii="Times New Roman" w:hAnsi="Times New Roman" w:cs="Times New Roman"/>
          <w:sz w:val="26"/>
          <w:szCs w:val="26"/>
        </w:rPr>
        <w:t>“</w:t>
      </w:r>
      <w:r w:rsidRPr="009510BF">
        <w:rPr>
          <w:rFonts w:ascii="Times New Roman" w:hAnsi="Times New Roman" w:cs="Times New Roman"/>
          <w:sz w:val="26"/>
          <w:szCs w:val="26"/>
        </w:rPr>
        <w:t>khu trù mật</w:t>
      </w:r>
      <w:r w:rsidR="003C1F83">
        <w:rPr>
          <w:rFonts w:ascii="Times New Roman" w:hAnsi="Times New Roman" w:cs="Times New Roman"/>
          <w:sz w:val="26"/>
          <w:szCs w:val="26"/>
        </w:rPr>
        <w:t>”</w:t>
      </w:r>
      <w:r w:rsidRPr="009510BF">
        <w:rPr>
          <w:rFonts w:ascii="Times New Roman" w:hAnsi="Times New Roman" w:cs="Times New Roman"/>
          <w:sz w:val="26"/>
          <w:szCs w:val="26"/>
        </w:rPr>
        <w:t xml:space="preserve"> ở đồng bằng sông Cửu Long cũng vì thế mà bị đình chỉ để chuyển sang xây dựng một loại hình kiểm soát nông thôn mới, phù hợp hơn với thời chiế</w:t>
      </w:r>
      <w:r w:rsidR="003C1F83">
        <w:rPr>
          <w:rFonts w:ascii="Times New Roman" w:hAnsi="Times New Roman" w:cs="Times New Roman"/>
          <w:sz w:val="26"/>
          <w:szCs w:val="26"/>
        </w:rPr>
        <w:t>n: “C</w:t>
      </w:r>
      <w:r w:rsidRPr="009510BF">
        <w:rPr>
          <w:rFonts w:ascii="Times New Roman" w:hAnsi="Times New Roman" w:cs="Times New Roman"/>
          <w:sz w:val="26"/>
          <w:szCs w:val="26"/>
        </w:rPr>
        <w:t>hương trình ấp chiến lược</w:t>
      </w:r>
      <w:r w:rsidR="003C1F83">
        <w:rPr>
          <w:rFonts w:ascii="Times New Roman" w:hAnsi="Times New Roman" w:cs="Times New Roman"/>
          <w:sz w:val="26"/>
          <w:szCs w:val="26"/>
        </w:rPr>
        <w:t>”</w:t>
      </w:r>
      <w:r w:rsidRPr="009510BF">
        <w:rPr>
          <w:rFonts w:ascii="Times New Roman" w:hAnsi="Times New Roman" w:cs="Times New Roman"/>
          <w:sz w:val="26"/>
          <w:szCs w:val="26"/>
        </w:rPr>
        <w:t>.</w:t>
      </w:r>
    </w:p>
    <w:p w:rsidR="00FB0130" w:rsidRPr="009510BF" w:rsidRDefault="00FB0130" w:rsidP="009A313F">
      <w:pPr>
        <w:spacing w:after="0" w:line="276" w:lineRule="auto"/>
        <w:jc w:val="center"/>
        <w:rPr>
          <w:rFonts w:ascii="Times New Roman" w:hAnsi="Times New Roman" w:cs="Times New Roman"/>
          <w:sz w:val="26"/>
          <w:szCs w:val="26"/>
        </w:rPr>
      </w:pPr>
      <w:r w:rsidRPr="009510BF">
        <w:rPr>
          <w:rFonts w:ascii="Times New Roman" w:hAnsi="Times New Roman" w:cs="Times New Roman"/>
          <w:sz w:val="26"/>
          <w:szCs w:val="26"/>
        </w:rPr>
        <w:t>*</w:t>
      </w:r>
    </w:p>
    <w:p w:rsidR="00A950B9" w:rsidRPr="009510BF" w:rsidRDefault="00A950B9" w:rsidP="009A313F">
      <w:pPr>
        <w:spacing w:after="0" w:line="276" w:lineRule="auto"/>
        <w:jc w:val="center"/>
        <w:rPr>
          <w:rFonts w:ascii="Times New Roman" w:hAnsi="Times New Roman" w:cs="Times New Roman"/>
          <w:sz w:val="26"/>
          <w:szCs w:val="26"/>
        </w:rPr>
      </w:pPr>
    </w:p>
    <w:p w:rsidR="00FB0130" w:rsidRPr="009510BF" w:rsidRDefault="00FB0130" w:rsidP="009A313F">
      <w:pPr>
        <w:spacing w:after="0" w:line="276" w:lineRule="auto"/>
        <w:jc w:val="center"/>
        <w:rPr>
          <w:rFonts w:ascii="Times New Roman" w:hAnsi="Times New Roman" w:cs="Times New Roman"/>
          <w:sz w:val="26"/>
          <w:szCs w:val="26"/>
        </w:rPr>
      </w:pPr>
      <w:r w:rsidRPr="009510BF">
        <w:rPr>
          <w:rFonts w:ascii="Times New Roman" w:hAnsi="Times New Roman" w:cs="Times New Roman"/>
          <w:sz w:val="26"/>
          <w:szCs w:val="26"/>
        </w:rPr>
        <w:t>*</w:t>
      </w:r>
      <w:r w:rsidRPr="009510BF">
        <w:rPr>
          <w:rFonts w:ascii="Times New Roman" w:hAnsi="Times New Roman" w:cs="Times New Roman"/>
          <w:sz w:val="26"/>
          <w:szCs w:val="26"/>
        </w:rPr>
        <w:tab/>
      </w:r>
      <w:r w:rsidR="00AA5095" w:rsidRPr="009510BF">
        <w:rPr>
          <w:rFonts w:ascii="Times New Roman" w:hAnsi="Times New Roman" w:cs="Times New Roman"/>
          <w:sz w:val="26"/>
          <w:szCs w:val="26"/>
        </w:rPr>
        <w:tab/>
      </w:r>
      <w:r w:rsidRPr="009510BF">
        <w:rPr>
          <w:rFonts w:ascii="Times New Roman" w:hAnsi="Times New Roman" w:cs="Times New Roman"/>
          <w:sz w:val="26"/>
          <w:szCs w:val="26"/>
        </w:rPr>
        <w:t>*</w:t>
      </w:r>
    </w:p>
    <w:p w:rsidR="00FB0130" w:rsidRPr="009510BF" w:rsidRDefault="00FB0130"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Trong vòng 5</w:t>
      </w:r>
      <w:r w:rsidR="003C1F83">
        <w:rPr>
          <w:rFonts w:ascii="Times New Roman" w:hAnsi="Times New Roman" w:cs="Times New Roman"/>
          <w:sz w:val="26"/>
          <w:szCs w:val="26"/>
        </w:rPr>
        <w:t xml:space="preserve"> năm (1957-1961), C</w:t>
      </w:r>
      <w:r w:rsidR="00EA31EB" w:rsidRPr="009510BF">
        <w:rPr>
          <w:rFonts w:ascii="Times New Roman" w:hAnsi="Times New Roman" w:cs="Times New Roman"/>
          <w:sz w:val="26"/>
          <w:szCs w:val="26"/>
        </w:rPr>
        <w:t>hương trình D</w:t>
      </w:r>
      <w:r w:rsidRPr="009510BF">
        <w:rPr>
          <w:rFonts w:ascii="Times New Roman" w:hAnsi="Times New Roman" w:cs="Times New Roman"/>
          <w:sz w:val="26"/>
          <w:szCs w:val="26"/>
        </w:rPr>
        <w:t>inh điề</w:t>
      </w:r>
      <w:r w:rsidR="00621543" w:rsidRPr="009510BF">
        <w:rPr>
          <w:rFonts w:ascii="Times New Roman" w:hAnsi="Times New Roman" w:cs="Times New Roman"/>
          <w:sz w:val="26"/>
          <w:szCs w:val="26"/>
        </w:rPr>
        <w:t xml:space="preserve">n đã </w:t>
      </w:r>
      <w:r w:rsidR="004A0763" w:rsidRPr="009510BF">
        <w:rPr>
          <w:rFonts w:ascii="Times New Roman" w:hAnsi="Times New Roman" w:cs="Times New Roman"/>
          <w:sz w:val="26"/>
          <w:szCs w:val="26"/>
        </w:rPr>
        <w:t xml:space="preserve">cưỡng ép </w:t>
      </w:r>
      <w:r w:rsidRPr="009510BF">
        <w:rPr>
          <w:rFonts w:ascii="Times New Roman" w:hAnsi="Times New Roman" w:cs="Times New Roman"/>
          <w:sz w:val="26"/>
          <w:szCs w:val="26"/>
        </w:rPr>
        <w:t xml:space="preserve">gần 7 vạn người từ các tỉnh miền Trung lên Tây Nguyên </w:t>
      </w:r>
      <w:r w:rsidR="00621543" w:rsidRPr="009510BF">
        <w:rPr>
          <w:rFonts w:ascii="Times New Roman" w:hAnsi="Times New Roman" w:cs="Times New Roman"/>
          <w:sz w:val="26"/>
          <w:szCs w:val="26"/>
        </w:rPr>
        <w:t>định cư</w:t>
      </w:r>
      <w:r w:rsidRPr="009510BF">
        <w:rPr>
          <w:rFonts w:ascii="Times New Roman" w:hAnsi="Times New Roman" w:cs="Times New Roman"/>
          <w:sz w:val="26"/>
          <w:szCs w:val="26"/>
        </w:rPr>
        <w:t>, chiếm hơn 33% số lượng ngườ</w:t>
      </w:r>
      <w:r w:rsidR="003C1F83">
        <w:rPr>
          <w:rFonts w:ascii="Times New Roman" w:hAnsi="Times New Roman" w:cs="Times New Roman"/>
          <w:sz w:val="26"/>
          <w:szCs w:val="26"/>
        </w:rPr>
        <w:t>i dân tham gia C</w:t>
      </w:r>
      <w:r w:rsidR="00D6694D" w:rsidRPr="009510BF">
        <w:rPr>
          <w:rFonts w:ascii="Times New Roman" w:hAnsi="Times New Roman" w:cs="Times New Roman"/>
          <w:sz w:val="26"/>
          <w:szCs w:val="26"/>
        </w:rPr>
        <w:t>hương trình D</w:t>
      </w:r>
      <w:r w:rsidRPr="009510BF">
        <w:rPr>
          <w:rFonts w:ascii="Times New Roman" w:hAnsi="Times New Roman" w:cs="Times New Roman"/>
          <w:sz w:val="26"/>
          <w:szCs w:val="26"/>
        </w:rPr>
        <w:t xml:space="preserve">inh điền trên toàn miền Nam. Đây là lần đầu tiên trong lịch sử, một lượng người Việt đông đảo đến như vậy di cư lên Tây Nguyên, làm biến đổi mạnh mẽ </w:t>
      </w:r>
      <w:r w:rsidR="00621543" w:rsidRPr="009510BF">
        <w:rPr>
          <w:rFonts w:ascii="Times New Roman" w:hAnsi="Times New Roman" w:cs="Times New Roman"/>
          <w:sz w:val="26"/>
          <w:szCs w:val="26"/>
        </w:rPr>
        <w:t>cấu trúc</w:t>
      </w:r>
      <w:r w:rsidRPr="009510BF">
        <w:rPr>
          <w:rFonts w:ascii="Times New Roman" w:hAnsi="Times New Roman" w:cs="Times New Roman"/>
          <w:sz w:val="26"/>
          <w:szCs w:val="26"/>
        </w:rPr>
        <w:t xml:space="preserve"> dân số</w:t>
      </w:r>
      <w:r w:rsidR="00621543" w:rsidRPr="009510BF">
        <w:rPr>
          <w:rFonts w:ascii="Times New Roman" w:hAnsi="Times New Roman" w:cs="Times New Roman"/>
          <w:sz w:val="26"/>
          <w:szCs w:val="26"/>
        </w:rPr>
        <w:t xml:space="preserve"> </w:t>
      </w:r>
      <w:r w:rsidRPr="009510BF">
        <w:rPr>
          <w:rFonts w:ascii="Times New Roman" w:hAnsi="Times New Roman" w:cs="Times New Roman"/>
          <w:sz w:val="26"/>
          <w:szCs w:val="26"/>
        </w:rPr>
        <w:t xml:space="preserve">cao nguyên. Quá trình giao lưu, tiếp biến văn hóa giữa các tộc người do vậy </w:t>
      </w:r>
      <w:r w:rsidR="00621543" w:rsidRPr="009510BF">
        <w:rPr>
          <w:rFonts w:ascii="Times New Roman" w:hAnsi="Times New Roman" w:cs="Times New Roman"/>
          <w:sz w:val="26"/>
          <w:szCs w:val="26"/>
        </w:rPr>
        <w:t xml:space="preserve">có phần </w:t>
      </w:r>
      <w:r w:rsidRPr="009510BF">
        <w:rPr>
          <w:rFonts w:ascii="Times New Roman" w:hAnsi="Times New Roman" w:cs="Times New Roman"/>
          <w:sz w:val="26"/>
          <w:szCs w:val="26"/>
        </w:rPr>
        <w:t>sôi độ</w:t>
      </w:r>
      <w:r w:rsidR="00491FBC" w:rsidRPr="009510BF">
        <w:rPr>
          <w:rFonts w:ascii="Times New Roman" w:hAnsi="Times New Roman" w:cs="Times New Roman"/>
          <w:sz w:val="26"/>
          <w:szCs w:val="26"/>
        </w:rPr>
        <w:t>ng hơn trước</w:t>
      </w:r>
      <w:r w:rsidRPr="009510BF">
        <w:rPr>
          <w:rFonts w:ascii="Times New Roman" w:hAnsi="Times New Roman" w:cs="Times New Roman"/>
          <w:sz w:val="26"/>
          <w:szCs w:val="26"/>
        </w:rPr>
        <w:t>.</w:t>
      </w:r>
    </w:p>
    <w:p w:rsidR="00A950B9" w:rsidRPr="009510BF" w:rsidRDefault="00621543" w:rsidP="009A313F">
      <w:pPr>
        <w:spacing w:after="0" w:line="276" w:lineRule="auto"/>
        <w:ind w:firstLine="720"/>
        <w:jc w:val="both"/>
        <w:rPr>
          <w:rFonts w:ascii="Times New Roman" w:hAnsi="Times New Roman" w:cs="Times New Roman"/>
          <w:sz w:val="26"/>
          <w:szCs w:val="26"/>
        </w:rPr>
      </w:pPr>
      <w:r w:rsidRPr="009510BF">
        <w:rPr>
          <w:rFonts w:ascii="Times New Roman" w:hAnsi="Times New Roman" w:cs="Times New Roman"/>
          <w:sz w:val="26"/>
          <w:szCs w:val="26"/>
        </w:rPr>
        <w:t>Do những bất cập trong việc hoạch định lẫn thực thi</w:t>
      </w:r>
      <w:r w:rsidR="004E7C01" w:rsidRPr="009510BF">
        <w:rPr>
          <w:rFonts w:ascii="Times New Roman" w:hAnsi="Times New Roman" w:cs="Times New Roman"/>
          <w:sz w:val="26"/>
          <w:szCs w:val="26"/>
        </w:rPr>
        <w:t xml:space="preserve"> chính sách</w:t>
      </w:r>
      <w:r w:rsidR="003C1F83">
        <w:rPr>
          <w:rFonts w:ascii="Times New Roman" w:hAnsi="Times New Roman" w:cs="Times New Roman"/>
          <w:sz w:val="26"/>
          <w:szCs w:val="26"/>
        </w:rPr>
        <w:t>, C</w:t>
      </w:r>
      <w:r w:rsidRPr="009510BF">
        <w:rPr>
          <w:rFonts w:ascii="Times New Roman" w:hAnsi="Times New Roman" w:cs="Times New Roman"/>
          <w:sz w:val="26"/>
          <w:szCs w:val="26"/>
        </w:rPr>
        <w:t xml:space="preserve">hương trình Dinh điền đã làm xáo trộn đời sống vật chất và tinh thần của cả lực lượng di cư lẫn các tộc người </w:t>
      </w:r>
      <w:r w:rsidR="00C37061" w:rsidRPr="009510BF">
        <w:rPr>
          <w:rFonts w:ascii="Times New Roman" w:hAnsi="Times New Roman" w:cs="Times New Roman"/>
          <w:sz w:val="26"/>
          <w:szCs w:val="26"/>
        </w:rPr>
        <w:t>tại chỗ</w:t>
      </w:r>
      <w:r w:rsidRPr="009510BF">
        <w:rPr>
          <w:rFonts w:ascii="Times New Roman" w:hAnsi="Times New Roman" w:cs="Times New Roman"/>
          <w:sz w:val="26"/>
          <w:szCs w:val="26"/>
        </w:rPr>
        <w:t xml:space="preserve">. </w:t>
      </w:r>
      <w:r w:rsidR="00FB0130" w:rsidRPr="009510BF">
        <w:rPr>
          <w:rFonts w:ascii="Times New Roman" w:hAnsi="Times New Roman" w:cs="Times New Roman"/>
          <w:sz w:val="26"/>
          <w:szCs w:val="26"/>
        </w:rPr>
        <w:t xml:space="preserve">Nhiều báo cáo đã phản ánh việc người </w:t>
      </w:r>
      <w:r w:rsidR="00491FBC" w:rsidRPr="009510BF">
        <w:rPr>
          <w:rFonts w:ascii="Times New Roman" w:hAnsi="Times New Roman" w:cs="Times New Roman"/>
          <w:sz w:val="26"/>
          <w:szCs w:val="26"/>
        </w:rPr>
        <w:t xml:space="preserve">dinh </w:t>
      </w:r>
      <w:r w:rsidR="00FB0130" w:rsidRPr="009510BF">
        <w:rPr>
          <w:rFonts w:ascii="Times New Roman" w:hAnsi="Times New Roman" w:cs="Times New Roman"/>
          <w:sz w:val="26"/>
          <w:szCs w:val="26"/>
        </w:rPr>
        <w:t xml:space="preserve">dân bị phó mặc cho nạn tham nhũng, đầu cơ, phân biệt </w:t>
      </w:r>
      <w:r w:rsidR="002C1709" w:rsidRPr="009510BF">
        <w:rPr>
          <w:rFonts w:ascii="Times New Roman" w:hAnsi="Times New Roman" w:cs="Times New Roman"/>
          <w:sz w:val="26"/>
          <w:szCs w:val="26"/>
        </w:rPr>
        <w:t>tôn giáo</w:t>
      </w:r>
      <w:r w:rsidR="00FB0130" w:rsidRPr="009510BF">
        <w:rPr>
          <w:rFonts w:ascii="Times New Roman" w:hAnsi="Times New Roman" w:cs="Times New Roman"/>
          <w:sz w:val="26"/>
          <w:szCs w:val="26"/>
        </w:rPr>
        <w:t xml:space="preserve"> bởi các viên chức địa phương. Tuy nhiên, </w:t>
      </w:r>
      <w:r w:rsidR="00491FBC" w:rsidRPr="009510BF">
        <w:rPr>
          <w:rFonts w:ascii="Times New Roman" w:hAnsi="Times New Roman" w:cs="Times New Roman"/>
          <w:sz w:val="26"/>
          <w:szCs w:val="26"/>
        </w:rPr>
        <w:t>hệ lụy</w:t>
      </w:r>
      <w:r w:rsidR="00FB0130" w:rsidRPr="009510BF">
        <w:rPr>
          <w:rFonts w:ascii="Times New Roman" w:hAnsi="Times New Roman" w:cs="Times New Roman"/>
          <w:sz w:val="26"/>
          <w:szCs w:val="26"/>
        </w:rPr>
        <w:t xml:space="preserve"> lớn nhấ</w:t>
      </w:r>
      <w:r w:rsidR="003C1F83">
        <w:rPr>
          <w:rFonts w:ascii="Times New Roman" w:hAnsi="Times New Roman" w:cs="Times New Roman"/>
          <w:sz w:val="26"/>
          <w:szCs w:val="26"/>
        </w:rPr>
        <w:t>t mà Ch</w:t>
      </w:r>
      <w:r w:rsidR="00FB5A33" w:rsidRPr="009510BF">
        <w:rPr>
          <w:rFonts w:ascii="Times New Roman" w:hAnsi="Times New Roman" w:cs="Times New Roman"/>
          <w:sz w:val="26"/>
          <w:szCs w:val="26"/>
        </w:rPr>
        <w:t>ương trình D</w:t>
      </w:r>
      <w:r w:rsidR="00FB0130" w:rsidRPr="009510BF">
        <w:rPr>
          <w:rFonts w:ascii="Times New Roman" w:hAnsi="Times New Roman" w:cs="Times New Roman"/>
          <w:sz w:val="26"/>
          <w:szCs w:val="26"/>
        </w:rPr>
        <w:t>inh điền gây ra đó là tạo nên những hiềm khích, tranh chấp đất đai giữa các tộc người bản địa với người dân di cư. T</w:t>
      </w:r>
      <w:r w:rsidR="003C1F83">
        <w:rPr>
          <w:rFonts w:ascii="Times New Roman" w:hAnsi="Times New Roman" w:cs="Times New Roman"/>
          <w:sz w:val="26"/>
          <w:szCs w:val="26"/>
        </w:rPr>
        <w:t>ình trạng t</w:t>
      </w:r>
      <w:r w:rsidR="00FB0130" w:rsidRPr="009510BF">
        <w:rPr>
          <w:rFonts w:ascii="Times New Roman" w:hAnsi="Times New Roman" w:cs="Times New Roman"/>
          <w:sz w:val="26"/>
          <w:szCs w:val="26"/>
        </w:rPr>
        <w:t>hiếu hiểu biết về phong tục</w:t>
      </w:r>
      <w:r w:rsidR="003C1F83">
        <w:rPr>
          <w:rFonts w:ascii="Times New Roman" w:hAnsi="Times New Roman" w:cs="Times New Roman"/>
          <w:sz w:val="26"/>
          <w:szCs w:val="26"/>
        </w:rPr>
        <w:t>, tập quán</w:t>
      </w:r>
      <w:r w:rsidR="00FB0130" w:rsidRPr="009510BF">
        <w:rPr>
          <w:rFonts w:ascii="Times New Roman" w:hAnsi="Times New Roman" w:cs="Times New Roman"/>
          <w:sz w:val="26"/>
          <w:szCs w:val="26"/>
        </w:rPr>
        <w:t xml:space="preserve"> truyền thống của đồng bào </w:t>
      </w:r>
      <w:r w:rsidR="008C4D9E" w:rsidRPr="009510BF">
        <w:rPr>
          <w:rFonts w:ascii="Times New Roman" w:hAnsi="Times New Roman" w:cs="Times New Roman"/>
          <w:sz w:val="26"/>
          <w:szCs w:val="26"/>
        </w:rPr>
        <w:t>DTTS</w:t>
      </w:r>
      <w:r w:rsidR="00FB0130" w:rsidRPr="009510BF">
        <w:rPr>
          <w:rFonts w:ascii="Times New Roman" w:hAnsi="Times New Roman" w:cs="Times New Roman"/>
          <w:sz w:val="26"/>
          <w:szCs w:val="26"/>
        </w:rPr>
        <w:t xml:space="preserve">, cũng như thiếu cả lực lượng </w:t>
      </w:r>
      <w:r w:rsidR="00EA31EB" w:rsidRPr="009510BF">
        <w:rPr>
          <w:rFonts w:ascii="Times New Roman" w:hAnsi="Times New Roman" w:cs="Times New Roman"/>
          <w:sz w:val="26"/>
          <w:szCs w:val="26"/>
        </w:rPr>
        <w:t>quản lí</w:t>
      </w:r>
      <w:r w:rsidR="00D6694D" w:rsidRPr="009510BF">
        <w:rPr>
          <w:rFonts w:ascii="Times New Roman" w:hAnsi="Times New Roman" w:cs="Times New Roman"/>
          <w:sz w:val="26"/>
          <w:szCs w:val="26"/>
        </w:rPr>
        <w:t xml:space="preserve"> cấp cơ sở am hiểu Tây Nguyên</w:t>
      </w:r>
      <w:r w:rsidR="00FB0130" w:rsidRPr="009510BF">
        <w:rPr>
          <w:rFonts w:ascii="Times New Roman" w:hAnsi="Times New Roman" w:cs="Times New Roman"/>
          <w:sz w:val="26"/>
          <w:szCs w:val="26"/>
        </w:rPr>
        <w:t>, chính quyền VNCH một mặ</w:t>
      </w:r>
      <w:r w:rsidR="003C1F83">
        <w:rPr>
          <w:rFonts w:ascii="Times New Roman" w:hAnsi="Times New Roman" w:cs="Times New Roman"/>
          <w:sz w:val="26"/>
          <w:szCs w:val="26"/>
        </w:rPr>
        <w:t>t đã chiêu dụ, cưỡng ép</w:t>
      </w:r>
      <w:r w:rsidR="00FB0130" w:rsidRPr="009510BF">
        <w:rPr>
          <w:rFonts w:ascii="Times New Roman" w:hAnsi="Times New Roman" w:cs="Times New Roman"/>
          <w:sz w:val="26"/>
          <w:szCs w:val="26"/>
        </w:rPr>
        <w:t xml:space="preserve"> dinh dân ra khỏi những khốn khó ở</w:t>
      </w:r>
      <w:r w:rsidR="00EA31EB" w:rsidRPr="009510BF">
        <w:rPr>
          <w:rFonts w:ascii="Times New Roman" w:hAnsi="Times New Roman" w:cs="Times New Roman"/>
          <w:sz w:val="26"/>
          <w:szCs w:val="26"/>
        </w:rPr>
        <w:t xml:space="preserve"> quê</w:t>
      </w:r>
      <w:r w:rsidR="00FB0130" w:rsidRPr="009510BF">
        <w:rPr>
          <w:rFonts w:ascii="Times New Roman" w:hAnsi="Times New Roman" w:cs="Times New Roman"/>
          <w:sz w:val="26"/>
          <w:szCs w:val="26"/>
        </w:rPr>
        <w:t xml:space="preserve"> hương để rồi lạ</w:t>
      </w:r>
      <w:r w:rsidR="003C1F83">
        <w:rPr>
          <w:rFonts w:ascii="Times New Roman" w:hAnsi="Times New Roman" w:cs="Times New Roman"/>
          <w:sz w:val="26"/>
          <w:szCs w:val="26"/>
        </w:rPr>
        <w:t>i dồn đẩy</w:t>
      </w:r>
      <w:r w:rsidR="00FB0130" w:rsidRPr="009510BF">
        <w:rPr>
          <w:rFonts w:ascii="Times New Roman" w:hAnsi="Times New Roman" w:cs="Times New Roman"/>
          <w:sz w:val="26"/>
          <w:szCs w:val="26"/>
        </w:rPr>
        <w:t xml:space="preserve"> họ</w:t>
      </w:r>
      <w:r w:rsidR="00EA31EB" w:rsidRPr="009510BF">
        <w:rPr>
          <w:rFonts w:ascii="Times New Roman" w:hAnsi="Times New Roman" w:cs="Times New Roman"/>
          <w:sz w:val="26"/>
          <w:szCs w:val="26"/>
        </w:rPr>
        <w:t xml:space="preserve"> vào những</w:t>
      </w:r>
      <w:r w:rsidR="00FB0130" w:rsidRPr="009510BF">
        <w:rPr>
          <w:rFonts w:ascii="Times New Roman" w:hAnsi="Times New Roman" w:cs="Times New Roman"/>
          <w:sz w:val="26"/>
          <w:szCs w:val="26"/>
        </w:rPr>
        <w:t xml:space="preserve"> </w:t>
      </w:r>
      <w:r w:rsidR="003C1F83">
        <w:rPr>
          <w:rFonts w:ascii="Times New Roman" w:hAnsi="Times New Roman" w:cs="Times New Roman"/>
          <w:sz w:val="26"/>
          <w:szCs w:val="26"/>
        </w:rPr>
        <w:t>thách thức</w:t>
      </w:r>
      <w:r w:rsidR="00FB0130" w:rsidRPr="009510BF">
        <w:rPr>
          <w:rFonts w:ascii="Times New Roman" w:hAnsi="Times New Roman" w:cs="Times New Roman"/>
          <w:sz w:val="26"/>
          <w:szCs w:val="26"/>
        </w:rPr>
        <w:t xml:space="preserve"> mớ</w:t>
      </w:r>
      <w:r w:rsidR="003C1F83">
        <w:rPr>
          <w:rFonts w:ascii="Times New Roman" w:hAnsi="Times New Roman" w:cs="Times New Roman"/>
          <w:sz w:val="26"/>
          <w:szCs w:val="26"/>
        </w:rPr>
        <w:t>i trên C</w:t>
      </w:r>
      <w:r w:rsidR="00FB0130" w:rsidRPr="009510BF">
        <w:rPr>
          <w:rFonts w:ascii="Times New Roman" w:hAnsi="Times New Roman" w:cs="Times New Roman"/>
          <w:sz w:val="26"/>
          <w:szCs w:val="26"/>
        </w:rPr>
        <w:t>ao nguyên. Mâu thuẫ</w:t>
      </w:r>
      <w:r w:rsidR="00FB5A33" w:rsidRPr="009510BF">
        <w:rPr>
          <w:rFonts w:ascii="Times New Roman" w:hAnsi="Times New Roman" w:cs="Times New Roman"/>
          <w:sz w:val="26"/>
          <w:szCs w:val="26"/>
        </w:rPr>
        <w:t>n giữa người Kinh với các tộc người thiểu số</w:t>
      </w:r>
      <w:r w:rsidR="00FB0130" w:rsidRPr="009510BF">
        <w:rPr>
          <w:rFonts w:ascii="Times New Roman" w:hAnsi="Times New Roman" w:cs="Times New Roman"/>
          <w:sz w:val="26"/>
          <w:szCs w:val="26"/>
        </w:rPr>
        <w:t xml:space="preserve"> </w:t>
      </w:r>
      <w:r w:rsidR="00A53280" w:rsidRPr="009510BF">
        <w:rPr>
          <w:rFonts w:ascii="Times New Roman" w:hAnsi="Times New Roman" w:cs="Times New Roman"/>
          <w:sz w:val="26"/>
          <w:szCs w:val="26"/>
        </w:rPr>
        <w:t xml:space="preserve">tại chỗ </w:t>
      </w:r>
      <w:r w:rsidR="00FB0130" w:rsidRPr="009510BF">
        <w:rPr>
          <w:rFonts w:ascii="Times New Roman" w:hAnsi="Times New Roman" w:cs="Times New Roman"/>
          <w:sz w:val="26"/>
          <w:szCs w:val="26"/>
        </w:rPr>
        <w:t xml:space="preserve">gia tăng </w:t>
      </w:r>
      <w:r w:rsidR="00D6694D" w:rsidRPr="009510BF">
        <w:rPr>
          <w:rFonts w:ascii="Times New Roman" w:hAnsi="Times New Roman" w:cs="Times New Roman"/>
          <w:sz w:val="26"/>
          <w:szCs w:val="26"/>
        </w:rPr>
        <w:t xml:space="preserve">và </w:t>
      </w:r>
      <w:r w:rsidR="00A950B9" w:rsidRPr="009510BF">
        <w:rPr>
          <w:rFonts w:ascii="Times New Roman" w:hAnsi="Times New Roman" w:cs="Times New Roman"/>
          <w:sz w:val="26"/>
          <w:szCs w:val="26"/>
        </w:rPr>
        <w:t xml:space="preserve">dần </w:t>
      </w:r>
      <w:r w:rsidR="00D6694D" w:rsidRPr="009510BF">
        <w:rPr>
          <w:rFonts w:ascii="Times New Roman" w:hAnsi="Times New Roman" w:cs="Times New Roman"/>
          <w:sz w:val="26"/>
          <w:szCs w:val="26"/>
        </w:rPr>
        <w:t>trở</w:t>
      </w:r>
      <w:r w:rsidR="00A950B9" w:rsidRPr="009510BF">
        <w:rPr>
          <w:rFonts w:ascii="Times New Roman" w:hAnsi="Times New Roman" w:cs="Times New Roman"/>
          <w:sz w:val="26"/>
          <w:szCs w:val="26"/>
        </w:rPr>
        <w:t xml:space="preserve"> thành </w:t>
      </w:r>
      <w:r w:rsidR="00C37061" w:rsidRPr="009510BF">
        <w:rPr>
          <w:rFonts w:ascii="Times New Roman" w:hAnsi="Times New Roman" w:cs="Times New Roman"/>
          <w:sz w:val="26"/>
          <w:szCs w:val="26"/>
        </w:rPr>
        <w:t>vấn đề nổi cộm</w:t>
      </w:r>
      <w:r w:rsidR="00A950B9" w:rsidRPr="009510BF">
        <w:rPr>
          <w:rFonts w:ascii="Times New Roman" w:hAnsi="Times New Roman" w:cs="Times New Roman"/>
          <w:sz w:val="26"/>
          <w:szCs w:val="26"/>
        </w:rPr>
        <w:t xml:space="preserve"> trong quan hệ dân tộc tại Tây Nguyên</w:t>
      </w:r>
      <w:r w:rsidR="00726DF1" w:rsidRPr="009510BF">
        <w:rPr>
          <w:rFonts w:ascii="Times New Roman" w:hAnsi="Times New Roman" w:cs="Times New Roman"/>
          <w:sz w:val="26"/>
          <w:szCs w:val="26"/>
        </w:rPr>
        <w:t xml:space="preserve"> suốt thờ</w:t>
      </w:r>
      <w:r w:rsidR="004A0763" w:rsidRPr="009510BF">
        <w:rPr>
          <w:rFonts w:ascii="Times New Roman" w:hAnsi="Times New Roman" w:cs="Times New Roman"/>
          <w:sz w:val="26"/>
          <w:szCs w:val="26"/>
        </w:rPr>
        <w:t>i</w:t>
      </w:r>
      <w:r w:rsidR="00726DF1" w:rsidRPr="009510BF">
        <w:rPr>
          <w:rFonts w:ascii="Times New Roman" w:hAnsi="Times New Roman" w:cs="Times New Roman"/>
          <w:sz w:val="26"/>
          <w:szCs w:val="26"/>
        </w:rPr>
        <w:t xml:space="preserve"> VNCH</w:t>
      </w:r>
      <w:r w:rsidR="00A950B9" w:rsidRPr="009510BF">
        <w:rPr>
          <w:rFonts w:ascii="Times New Roman" w:hAnsi="Times New Roman" w:cs="Times New Roman"/>
          <w:sz w:val="26"/>
          <w:szCs w:val="26"/>
        </w:rPr>
        <w:t>.</w:t>
      </w:r>
    </w:p>
    <w:p w:rsidR="00C927D5" w:rsidRPr="009510BF" w:rsidRDefault="00C927D5" w:rsidP="009A313F">
      <w:pPr>
        <w:spacing w:after="0" w:line="276" w:lineRule="auto"/>
        <w:ind w:firstLine="720"/>
        <w:jc w:val="both"/>
        <w:rPr>
          <w:rFonts w:ascii="Times New Roman" w:hAnsi="Times New Roman" w:cs="Times New Roman"/>
          <w:sz w:val="26"/>
          <w:szCs w:val="26"/>
        </w:rPr>
      </w:pPr>
    </w:p>
    <w:p w:rsidR="004A0763" w:rsidRPr="009510BF" w:rsidRDefault="004A0763" w:rsidP="009A313F">
      <w:pPr>
        <w:spacing w:after="0" w:line="276" w:lineRule="auto"/>
        <w:ind w:firstLine="720"/>
        <w:jc w:val="both"/>
        <w:rPr>
          <w:rFonts w:ascii="Times New Roman" w:hAnsi="Times New Roman" w:cs="Times New Roman"/>
          <w:sz w:val="26"/>
          <w:szCs w:val="26"/>
        </w:rPr>
      </w:pPr>
    </w:p>
    <w:p w:rsidR="003A3777" w:rsidRPr="009510BF" w:rsidRDefault="003A3777" w:rsidP="009A313F">
      <w:pPr>
        <w:spacing w:after="0" w:line="276" w:lineRule="auto"/>
        <w:jc w:val="both"/>
        <w:rPr>
          <w:rFonts w:ascii="Times New Roman" w:hAnsi="Times New Roman" w:cs="Times New Roman"/>
          <w:b/>
          <w:sz w:val="26"/>
          <w:szCs w:val="26"/>
        </w:rPr>
      </w:pPr>
      <w:r w:rsidRPr="009510BF">
        <w:rPr>
          <w:rFonts w:ascii="Times New Roman" w:hAnsi="Times New Roman" w:cs="Times New Roman"/>
          <w:b/>
          <w:sz w:val="26"/>
          <w:szCs w:val="26"/>
        </w:rPr>
        <w:t>Tài liệu tham khảo</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Công báo Việt Nam Cộng hòa, số 50 (ngày 29/10/1956).</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Edward Miller (2016), Liên minh sai lầm: Ngô Đình Diệm, Mỹ và số phận Nam Việt Nam, NXB. CTQG, Hà Nội.</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Việt Nam Cộng hòa (1959), Chính sách dinh điền, cải cách điền địa, nông tín, Văn hữu Á Châu xuất bả</w:t>
      </w:r>
      <w:r>
        <w:rPr>
          <w:rFonts w:ascii="Times New Roman" w:hAnsi="Times New Roman" w:cs="Times New Roman"/>
          <w:sz w:val="26"/>
          <w:szCs w:val="26"/>
        </w:rPr>
        <w:t>n, Sài G</w:t>
      </w:r>
      <w:r w:rsidRPr="00A65524">
        <w:rPr>
          <w:rFonts w:ascii="Times New Roman" w:hAnsi="Times New Roman" w:cs="Times New Roman"/>
          <w:sz w:val="26"/>
          <w:szCs w:val="26"/>
        </w:rPr>
        <w:t>òn.</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Phạm Văn Năm (2012), Dâng trọn cuộc đời, NXB. Phương Đông, tp. HCM.</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lastRenderedPageBreak/>
        <w:t>Gerald Cannon Hickey (1982), Free in the Forest. Ethnohistory of the Vietnamese Central Highlands, 1954-1976, New Heaven and London, Yale University Press.</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Nguyễn Đình Lê (2016), Biến chuyển xã hội miền Nam Việt Nam (1954-1975), Đề tài do Quỹ NAFOSTED tài trợ, mã số IV.1.1-2012.11.</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Republic of Vietnam (1961), 7 Years of the Ngo Dinh Diem Administration 1954-1961, Saigon.</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Nguyễn Đình Lê, “Sự kiện di cư 1954-1955 trong lịch sử Việt Nam và thế giới”, Tạp chí Lịch sử quân sự, số 273 (2014).</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Peter Hansen (2009), Bac Di Cu: Catholic Refugees from the North of Vietnam, and Their Role in the Southern Republic, 1954–1959, Thesis for Doctor of Philosophy, Monash University, Australia.</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Chấn hưng kinh tế, số 98 (1959).</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Công văn số 52/HC/M ngày 15/7/1958 của Giám đốc Nha công tác xã hội miền Thượng gửi ông Bộ trưởng tại Phủ Tổng thống v/v khảo sát địa điểm thành lập dinh điền tại Pleiku, phông Đệ Nhất Cộng hòa, hồ sơ số 11766, Trung tâm Lưu trữ Quốc gia II.</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Hồ sơ v/v sửa chữa quốc lộ 14 thuộc các tỉnh Cao nguyên trung phần năm 1955-1962, phông Bộ Công chánh và Giao thông, hồ sơ số 8770, Trung tâm Lưu trữ Quốc gia II.</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Dụ số 21 ngày 11/3/1955 phông Phủ Thủ tướng VNCH, số 3905.</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Stan B-H Tan (2005), Dust Beneath the Mist. State and Frontier Formation in the Central Highlands of Vietnam, the 1955-61 Period, Thesis for Doctor of Philosophy of Political Science, Australian National University.</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Tuầ</w:t>
      </w:r>
      <w:r>
        <w:rPr>
          <w:rFonts w:ascii="Times New Roman" w:hAnsi="Times New Roman" w:cs="Times New Roman"/>
          <w:sz w:val="26"/>
          <w:szCs w:val="26"/>
        </w:rPr>
        <w:t>n san Phòng Thương mãi Sài G</w:t>
      </w:r>
      <w:r w:rsidRPr="00A65524">
        <w:rPr>
          <w:rFonts w:ascii="Times New Roman" w:hAnsi="Times New Roman" w:cs="Times New Roman"/>
          <w:sz w:val="26"/>
          <w:szCs w:val="26"/>
        </w:rPr>
        <w:t>òn, số 217, ra ngày 1-9-1961.</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Công báo Việt Nam Cộng hòa, số 33 (ngày 9/8/1958).</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Báo cáo tình hình vùng dinh điền Cao nguyên Trung phần (tháng 12/1957), phông Phủ Tổng ủy Dinh điền và Nông vụ, hồ sơ số 08, Trung tâm Lưu trữ Quốc gia II.</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Dân số định cư tại Nam phần Trung phần (Cao nguyên và Trung nguyên) tính đến ngày 1/7/1957, phông Phủ Tổng ủy Di cư và tị nạn, hồ sơ số 101, Trung tâm Lưu trữ Quốc gia II.</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Hồ sơ v/v hoạt động di dân định cư của đồng bào Thiên Chúa giáo tại các địa điểm dinh điền năm 1960, số 5656, Trung tâm Lưu trữ Quốc gia II.</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 xml:space="preserve">Việt Nam Cộng hòa (1962), Niên giám thống kê 1960-1961, </w:t>
      </w:r>
      <w:r>
        <w:rPr>
          <w:rFonts w:ascii="Times New Roman" w:hAnsi="Times New Roman" w:cs="Times New Roman"/>
          <w:sz w:val="26"/>
          <w:szCs w:val="26"/>
        </w:rPr>
        <w:t>Sài G</w:t>
      </w:r>
      <w:r w:rsidRPr="00A65524">
        <w:rPr>
          <w:rFonts w:ascii="Times New Roman" w:hAnsi="Times New Roman" w:cs="Times New Roman"/>
          <w:sz w:val="26"/>
          <w:szCs w:val="26"/>
        </w:rPr>
        <w:t>òn.</w:t>
      </w:r>
    </w:p>
    <w:p w:rsidR="00D6437B" w:rsidRPr="00A65524" w:rsidRDefault="00D6437B" w:rsidP="009A313F">
      <w:pPr>
        <w:pStyle w:val="ListParagraph"/>
        <w:numPr>
          <w:ilvl w:val="0"/>
          <w:numId w:val="2"/>
        </w:numPr>
        <w:spacing w:after="0" w:line="276" w:lineRule="auto"/>
        <w:jc w:val="both"/>
        <w:rPr>
          <w:rFonts w:ascii="Times New Roman" w:hAnsi="Times New Roman" w:cs="Times New Roman"/>
          <w:sz w:val="26"/>
          <w:szCs w:val="26"/>
        </w:rPr>
      </w:pPr>
      <w:r w:rsidRPr="00A65524">
        <w:rPr>
          <w:rFonts w:ascii="Times New Roman" w:hAnsi="Times New Roman" w:cs="Times New Roman"/>
          <w:sz w:val="26"/>
          <w:szCs w:val="26"/>
        </w:rPr>
        <w:t>Giáo phận Kon Tum (2015), Thống kê giáo phận năm 2015, tại http://giaophankontum.com/HinhAnh/Paters/thong_ke_2015.pdf (truy cập ngày 21/2/2017).</w:t>
      </w:r>
    </w:p>
    <w:p w:rsidR="00D6437B" w:rsidRPr="00A65524" w:rsidRDefault="00D6437B" w:rsidP="009A313F">
      <w:pPr>
        <w:pStyle w:val="ListParagraph"/>
        <w:numPr>
          <w:ilvl w:val="0"/>
          <w:numId w:val="2"/>
        </w:numPr>
        <w:spacing w:after="0" w:line="276" w:lineRule="auto"/>
        <w:jc w:val="both"/>
        <w:rPr>
          <w:sz w:val="26"/>
          <w:szCs w:val="26"/>
        </w:rPr>
      </w:pPr>
      <w:r w:rsidRPr="00A65524">
        <w:rPr>
          <w:rFonts w:ascii="Times New Roman" w:hAnsi="Times New Roman" w:cs="Times New Roman"/>
          <w:sz w:val="26"/>
          <w:szCs w:val="26"/>
        </w:rPr>
        <w:t xml:space="preserve">Việt Nam Cộng hòa (1966), Niên giám thống kê 1964-1965, </w:t>
      </w:r>
      <w:r>
        <w:rPr>
          <w:rFonts w:ascii="Times New Roman" w:hAnsi="Times New Roman" w:cs="Times New Roman"/>
          <w:sz w:val="26"/>
          <w:szCs w:val="26"/>
        </w:rPr>
        <w:t>Sài G</w:t>
      </w:r>
      <w:r w:rsidRPr="00A65524">
        <w:rPr>
          <w:rFonts w:ascii="Times New Roman" w:hAnsi="Times New Roman" w:cs="Times New Roman"/>
          <w:sz w:val="26"/>
          <w:szCs w:val="26"/>
        </w:rPr>
        <w:t>òn.</w:t>
      </w:r>
    </w:p>
    <w:p w:rsidR="003A3777" w:rsidRPr="009510BF" w:rsidRDefault="003A3777" w:rsidP="009A313F">
      <w:pPr>
        <w:spacing w:after="0" w:line="276" w:lineRule="auto"/>
        <w:jc w:val="both"/>
        <w:rPr>
          <w:rFonts w:ascii="Times New Roman" w:hAnsi="Times New Roman" w:cs="Times New Roman"/>
          <w:b/>
          <w:sz w:val="26"/>
          <w:szCs w:val="26"/>
        </w:rPr>
      </w:pPr>
    </w:p>
    <w:p w:rsidR="002C3462" w:rsidRPr="009510BF" w:rsidRDefault="002C3462" w:rsidP="009A313F">
      <w:pPr>
        <w:spacing w:after="0" w:line="276" w:lineRule="auto"/>
        <w:jc w:val="center"/>
        <w:rPr>
          <w:rFonts w:ascii="Times New Roman" w:hAnsi="Times New Roman" w:cs="Times New Roman"/>
          <w:b/>
          <w:sz w:val="26"/>
          <w:szCs w:val="26"/>
        </w:rPr>
      </w:pPr>
      <w:r w:rsidRPr="009510BF">
        <w:rPr>
          <w:rFonts w:ascii="Times New Roman" w:hAnsi="Times New Roman" w:cs="Times New Roman"/>
          <w:b/>
          <w:sz w:val="26"/>
          <w:szCs w:val="26"/>
        </w:rPr>
        <w:lastRenderedPageBreak/>
        <w:t>THE REPUBLIC OF VIETNAM’S LAND DEVELOPMENT PROGRAM AT THE CENTRAL HIGHLANDS (1957-1961)</w:t>
      </w:r>
    </w:p>
    <w:p w:rsidR="005376FF" w:rsidRDefault="005376FF" w:rsidP="005376FF">
      <w:pPr>
        <w:spacing w:after="0" w:line="276" w:lineRule="auto"/>
        <w:jc w:val="center"/>
        <w:rPr>
          <w:rFonts w:ascii="Times New Roman" w:hAnsi="Times New Roman" w:cs="Times New Roman"/>
          <w:sz w:val="26"/>
          <w:szCs w:val="26"/>
        </w:rPr>
      </w:pPr>
    </w:p>
    <w:p w:rsidR="002C3462" w:rsidRPr="005376FF" w:rsidRDefault="002C3462" w:rsidP="005376FF">
      <w:pPr>
        <w:spacing w:after="0" w:line="276" w:lineRule="auto"/>
        <w:jc w:val="center"/>
        <w:rPr>
          <w:rFonts w:ascii="Times New Roman" w:hAnsi="Times New Roman" w:cs="Times New Roman"/>
          <w:sz w:val="26"/>
          <w:szCs w:val="26"/>
        </w:rPr>
      </w:pPr>
      <w:r w:rsidRPr="005376FF">
        <w:rPr>
          <w:rFonts w:ascii="Times New Roman" w:hAnsi="Times New Roman" w:cs="Times New Roman"/>
          <w:sz w:val="26"/>
          <w:szCs w:val="26"/>
        </w:rPr>
        <w:t>Ho Thanh Tam</w:t>
      </w:r>
    </w:p>
    <w:p w:rsidR="005376FF" w:rsidRPr="009510BF" w:rsidRDefault="005376FF" w:rsidP="005376FF">
      <w:pPr>
        <w:spacing w:after="0" w:line="276" w:lineRule="auto"/>
        <w:jc w:val="center"/>
        <w:rPr>
          <w:rFonts w:ascii="Times New Roman" w:hAnsi="Times New Roman" w:cs="Times New Roman"/>
          <w:b/>
          <w:i/>
          <w:sz w:val="26"/>
          <w:szCs w:val="26"/>
        </w:rPr>
      </w:pPr>
      <w:r>
        <w:rPr>
          <w:rFonts w:ascii="Times New Roman" w:hAnsi="Times New Roman"/>
          <w:i/>
          <w:iCs/>
          <w:sz w:val="24"/>
          <w:szCs w:val="24"/>
        </w:rPr>
        <w:t xml:space="preserve">VNU – University of Social Sciences and Humanities, </w:t>
      </w:r>
      <w:r w:rsidRPr="00F27F5D">
        <w:rPr>
          <w:rFonts w:ascii="Times New Roman" w:hAnsi="Times New Roman"/>
          <w:i/>
          <w:iCs/>
          <w:sz w:val="24"/>
          <w:szCs w:val="24"/>
        </w:rPr>
        <w:t>336 Nguy</w:t>
      </w:r>
      <w:r>
        <w:rPr>
          <w:rFonts w:ascii="Times New Roman" w:hAnsi="Times New Roman"/>
          <w:i/>
          <w:iCs/>
          <w:sz w:val="24"/>
          <w:szCs w:val="24"/>
        </w:rPr>
        <w:t>en Trai, Thanh Xuan, Hano</w:t>
      </w:r>
      <w:r w:rsidRPr="00F27F5D">
        <w:rPr>
          <w:rFonts w:ascii="Times New Roman" w:hAnsi="Times New Roman"/>
          <w:i/>
          <w:iCs/>
          <w:sz w:val="24"/>
          <w:szCs w:val="24"/>
        </w:rPr>
        <w:t>i</w:t>
      </w:r>
    </w:p>
    <w:p w:rsidR="00EA23C3" w:rsidRDefault="00EA23C3" w:rsidP="009A313F">
      <w:pPr>
        <w:spacing w:after="0" w:line="276" w:lineRule="auto"/>
        <w:ind w:firstLine="709"/>
        <w:jc w:val="both"/>
        <w:rPr>
          <w:rFonts w:ascii="Times New Roman" w:hAnsi="Times New Roman" w:cs="Times New Roman"/>
          <w:b/>
          <w:sz w:val="26"/>
          <w:szCs w:val="26"/>
        </w:rPr>
      </w:pPr>
    </w:p>
    <w:p w:rsidR="002C3462" w:rsidRPr="009510BF" w:rsidRDefault="002C3462" w:rsidP="009A313F">
      <w:pPr>
        <w:spacing w:after="0" w:line="276" w:lineRule="auto"/>
        <w:ind w:firstLine="709"/>
        <w:jc w:val="both"/>
        <w:rPr>
          <w:rFonts w:ascii="Times New Roman" w:hAnsi="Times New Roman" w:cs="Times New Roman"/>
          <w:b/>
          <w:sz w:val="26"/>
          <w:szCs w:val="26"/>
        </w:rPr>
      </w:pPr>
      <w:r w:rsidRPr="009510BF">
        <w:rPr>
          <w:rFonts w:ascii="Times New Roman" w:hAnsi="Times New Roman" w:cs="Times New Roman"/>
          <w:b/>
          <w:sz w:val="26"/>
          <w:szCs w:val="26"/>
        </w:rPr>
        <w:t>Abstract:</w:t>
      </w:r>
    </w:p>
    <w:p w:rsidR="00BA0B83" w:rsidRPr="00EA23C3" w:rsidRDefault="002C3462" w:rsidP="00BA0B83">
      <w:pPr>
        <w:spacing w:after="0" w:line="276" w:lineRule="auto"/>
        <w:ind w:firstLine="709"/>
        <w:jc w:val="both"/>
        <w:rPr>
          <w:rFonts w:ascii="Times New Roman" w:hAnsi="Times New Roman" w:cs="Times New Roman"/>
          <w:sz w:val="26"/>
          <w:szCs w:val="26"/>
        </w:rPr>
      </w:pPr>
      <w:r w:rsidRPr="009510BF">
        <w:rPr>
          <w:rFonts w:ascii="Times New Roman" w:hAnsi="Times New Roman" w:cs="Times New Roman"/>
          <w:sz w:val="26"/>
          <w:szCs w:val="26"/>
        </w:rPr>
        <w:t xml:space="preserve">Originating from </w:t>
      </w:r>
      <w:r w:rsidR="00BA0B83" w:rsidRPr="00BA0B83">
        <w:rPr>
          <w:rFonts w:ascii="Times New Roman" w:hAnsi="Times New Roman" w:cs="Times New Roman"/>
          <w:sz w:val="26"/>
          <w:szCs w:val="26"/>
        </w:rPr>
        <w:t>the attempt</w:t>
      </w:r>
      <w:bookmarkStart w:id="0" w:name="_GoBack"/>
      <w:bookmarkEnd w:id="0"/>
      <w:r w:rsidR="00BA0B83" w:rsidRPr="00BA0B83">
        <w:rPr>
          <w:rFonts w:ascii="Times New Roman" w:hAnsi="Times New Roman" w:cs="Times New Roman"/>
          <w:sz w:val="26"/>
          <w:szCs w:val="26"/>
        </w:rPr>
        <w:t>s to maintain dominance, restore the economy of</w:t>
      </w:r>
      <w:r w:rsidR="00BA0B83">
        <w:rPr>
          <w:rFonts w:ascii="Times New Roman" w:hAnsi="Times New Roman" w:cs="Times New Roman"/>
          <w:sz w:val="26"/>
          <w:szCs w:val="26"/>
        </w:rPr>
        <w:t xml:space="preserve"> </w:t>
      </w:r>
      <w:r w:rsidRPr="009510BF">
        <w:rPr>
          <w:rFonts w:ascii="Times New Roman" w:hAnsi="Times New Roman" w:cs="Times New Roman"/>
          <w:sz w:val="26"/>
          <w:szCs w:val="26"/>
        </w:rPr>
        <w:t xml:space="preserve">the South Vietnam after years of fierce war, the land development program of the Republic of Vietnam (1957-1961) brought nearly 70,000 people from other regions to the Central Highlands. </w:t>
      </w:r>
      <w:r w:rsidR="00C40B61" w:rsidRPr="009510BF">
        <w:rPr>
          <w:rFonts w:ascii="Times New Roman" w:hAnsi="Times New Roman" w:cs="Times New Roman"/>
          <w:sz w:val="26"/>
          <w:szCs w:val="26"/>
        </w:rPr>
        <w:t>This, on the one hand, contributes to economic and cultural exchanges among local peoples and migrants, but on the other hand, also causes many disturbances and contradictions in the society of Central Highlands.</w:t>
      </w:r>
      <w:r w:rsidR="00BA0B83">
        <w:rPr>
          <w:rFonts w:ascii="Times New Roman" w:hAnsi="Times New Roman" w:cs="Times New Roman"/>
          <w:sz w:val="26"/>
          <w:szCs w:val="26"/>
        </w:rPr>
        <w:t xml:space="preserve"> </w:t>
      </w:r>
      <w:r w:rsidR="00BA0B83" w:rsidRPr="00BA0B83">
        <w:rPr>
          <w:rFonts w:ascii="Times New Roman" w:hAnsi="Times New Roman" w:cs="Times New Roman"/>
          <w:sz w:val="26"/>
          <w:szCs w:val="26"/>
        </w:rPr>
        <w:t xml:space="preserve">This program has had many socio-economic impacts, especially in the relationship between </w:t>
      </w:r>
      <w:r w:rsidR="00BA0B83">
        <w:rPr>
          <w:rFonts w:ascii="Times New Roman" w:hAnsi="Times New Roman" w:cs="Times New Roman"/>
          <w:sz w:val="26"/>
          <w:szCs w:val="26"/>
        </w:rPr>
        <w:t xml:space="preserve">local </w:t>
      </w:r>
      <w:r w:rsidR="00BA0B83" w:rsidRPr="00BA0B83">
        <w:rPr>
          <w:rFonts w:ascii="Times New Roman" w:hAnsi="Times New Roman" w:cs="Times New Roman"/>
          <w:sz w:val="26"/>
          <w:szCs w:val="26"/>
        </w:rPr>
        <w:t>ethnic groups with migrants</w:t>
      </w:r>
      <w:r w:rsidR="00BA0B83">
        <w:rPr>
          <w:rFonts w:ascii="Times New Roman" w:hAnsi="Times New Roman" w:cs="Times New Roman"/>
          <w:sz w:val="26"/>
          <w:szCs w:val="26"/>
        </w:rPr>
        <w:t>.</w:t>
      </w:r>
    </w:p>
    <w:p w:rsidR="00BA0B83" w:rsidRDefault="002C3462" w:rsidP="009A313F">
      <w:pPr>
        <w:spacing w:after="0" w:line="276" w:lineRule="auto"/>
        <w:ind w:firstLine="709"/>
        <w:jc w:val="both"/>
        <w:rPr>
          <w:rFonts w:ascii="Times New Roman" w:hAnsi="Times New Roman" w:cs="Times New Roman"/>
          <w:sz w:val="26"/>
          <w:szCs w:val="26"/>
        </w:rPr>
      </w:pPr>
      <w:r w:rsidRPr="00EA23C3">
        <w:rPr>
          <w:rFonts w:ascii="Times New Roman" w:hAnsi="Times New Roman" w:cs="Times New Roman"/>
          <w:i/>
          <w:sz w:val="26"/>
          <w:szCs w:val="26"/>
        </w:rPr>
        <w:t>Keywords:</w:t>
      </w:r>
      <w:r w:rsidRPr="00EA23C3">
        <w:rPr>
          <w:rFonts w:ascii="Times New Roman" w:hAnsi="Times New Roman" w:cs="Times New Roman"/>
          <w:sz w:val="26"/>
          <w:szCs w:val="26"/>
        </w:rPr>
        <w:t xml:space="preserve"> Land Development Program, Central Highlands</w:t>
      </w:r>
      <w:r w:rsidR="00BA0B83">
        <w:rPr>
          <w:rFonts w:ascii="Times New Roman" w:hAnsi="Times New Roman" w:cs="Times New Roman"/>
          <w:sz w:val="26"/>
          <w:szCs w:val="26"/>
        </w:rPr>
        <w:t>.</w:t>
      </w:r>
    </w:p>
    <w:sectPr w:rsidR="00BA0B83" w:rsidSect="005376FF">
      <w:footerReference w:type="default" r:id="rId8"/>
      <w:endnotePr>
        <w:numFmt w:val="decimal"/>
      </w:endnotePr>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37" w:rsidRDefault="00DE0B37" w:rsidP="005B1D1C">
      <w:pPr>
        <w:spacing w:after="0" w:line="240" w:lineRule="auto"/>
      </w:pPr>
      <w:r>
        <w:separator/>
      </w:r>
    </w:p>
  </w:endnote>
  <w:endnote w:type="continuationSeparator" w:id="0">
    <w:p w:rsidR="00DE0B37" w:rsidRDefault="00DE0B37" w:rsidP="005B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764825"/>
      <w:docPartObj>
        <w:docPartGallery w:val="Page Numbers (Bottom of Page)"/>
        <w:docPartUnique/>
      </w:docPartObj>
    </w:sdtPr>
    <w:sdtEndPr>
      <w:rPr>
        <w:noProof/>
      </w:rPr>
    </w:sdtEndPr>
    <w:sdtContent>
      <w:p w:rsidR="003F6C2D" w:rsidRDefault="003F6C2D">
        <w:pPr>
          <w:pStyle w:val="Footer"/>
          <w:jc w:val="center"/>
        </w:pPr>
        <w:r>
          <w:fldChar w:fldCharType="begin"/>
        </w:r>
        <w:r>
          <w:instrText xml:space="preserve"> PAGE   \* MERGEFORMAT </w:instrText>
        </w:r>
        <w:r>
          <w:fldChar w:fldCharType="separate"/>
        </w:r>
        <w:r w:rsidR="00C239D2">
          <w:rPr>
            <w:noProof/>
          </w:rPr>
          <w:t>9</w:t>
        </w:r>
        <w:r>
          <w:rPr>
            <w:noProof/>
          </w:rPr>
          <w:fldChar w:fldCharType="end"/>
        </w:r>
      </w:p>
    </w:sdtContent>
  </w:sdt>
  <w:p w:rsidR="003F6C2D" w:rsidRDefault="003F6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37" w:rsidRDefault="00DE0B37" w:rsidP="005B1D1C">
      <w:pPr>
        <w:spacing w:after="0" w:line="240" w:lineRule="auto"/>
      </w:pPr>
      <w:r>
        <w:separator/>
      </w:r>
    </w:p>
  </w:footnote>
  <w:footnote w:type="continuationSeparator" w:id="0">
    <w:p w:rsidR="00DE0B37" w:rsidRDefault="00DE0B37" w:rsidP="005B1D1C">
      <w:pPr>
        <w:spacing w:after="0" w:line="240" w:lineRule="auto"/>
      </w:pPr>
      <w:r>
        <w:continuationSeparator/>
      </w:r>
    </w:p>
  </w:footnote>
  <w:footnote w:id="1">
    <w:p w:rsidR="003F6C2D" w:rsidRPr="002953EC" w:rsidRDefault="003F6C2D" w:rsidP="002953EC">
      <w:pPr>
        <w:pStyle w:val="FootnoteText"/>
        <w:jc w:val="both"/>
        <w:rPr>
          <w:rFonts w:ascii="Times New Roman" w:hAnsi="Times New Roman" w:cs="Times New Roman"/>
        </w:rPr>
      </w:pPr>
      <w:r w:rsidRPr="002953EC">
        <w:rPr>
          <w:rStyle w:val="FootnoteReference"/>
          <w:rFonts w:ascii="Times New Roman" w:hAnsi="Times New Roman" w:cs="Times New Roman"/>
        </w:rPr>
        <w:footnoteRef/>
      </w:r>
      <w:r w:rsidRPr="002953EC">
        <w:rPr>
          <w:rFonts w:ascii="Times New Roman" w:hAnsi="Times New Roman" w:cs="Times New Roman"/>
        </w:rPr>
        <w:t xml:space="preserve"> Công trình nằm trong khuôn khổ đề tài NCKH cấp cơ sở </w:t>
      </w:r>
      <w:r>
        <w:rPr>
          <w:rFonts w:ascii="Times New Roman" w:hAnsi="Times New Roman" w:cs="Times New Roman"/>
        </w:rPr>
        <w:t xml:space="preserve">do </w:t>
      </w:r>
      <w:r w:rsidRPr="002953EC">
        <w:rPr>
          <w:rFonts w:ascii="Times New Roman" w:hAnsi="Times New Roman" w:cs="Times New Roman"/>
        </w:rPr>
        <w:t>Trường ĐHKHXH&amp;NV (ĐHQGHN)</w:t>
      </w:r>
      <w:r>
        <w:rPr>
          <w:rFonts w:ascii="Times New Roman" w:hAnsi="Times New Roman" w:cs="Times New Roman"/>
        </w:rPr>
        <w:t xml:space="preserve"> tài trợ</w:t>
      </w:r>
      <w:r w:rsidRPr="002953EC">
        <w:rPr>
          <w:rFonts w:ascii="Times New Roman" w:hAnsi="Times New Roman" w:cs="Times New Roman"/>
        </w:rPr>
        <w:t>, mã số CS.2016.02</w:t>
      </w:r>
      <w:r>
        <w:rPr>
          <w:rFonts w:ascii="Times New Roman" w:hAnsi="Times New Roman" w:cs="Times New Roman"/>
        </w:rPr>
        <w:t>.</w:t>
      </w:r>
    </w:p>
  </w:footnote>
  <w:footnote w:id="2">
    <w:p w:rsidR="009A313F" w:rsidRPr="005376FF" w:rsidRDefault="009A313F" w:rsidP="005376FF">
      <w:pPr>
        <w:pStyle w:val="FootnoteText"/>
        <w:jc w:val="both"/>
        <w:rPr>
          <w:rFonts w:ascii="Times New Roman" w:hAnsi="Times New Roman" w:cs="Times New Roman"/>
        </w:rPr>
      </w:pPr>
      <w:r w:rsidRPr="00807160">
        <w:rPr>
          <w:rFonts w:ascii="Times New Roman" w:hAnsi="Times New Roman" w:cs="Times New Roman"/>
          <w:vertAlign w:val="superscript"/>
        </w:rPr>
        <w:footnoteRef/>
      </w:r>
      <w:r w:rsidRPr="005376FF">
        <w:rPr>
          <w:rFonts w:ascii="Times New Roman" w:hAnsi="Times New Roman" w:cs="Times New Roman"/>
        </w:rPr>
        <w:t xml:space="preserve"> Điện thoạ</w:t>
      </w:r>
      <w:r w:rsidR="005376FF">
        <w:rPr>
          <w:rFonts w:ascii="Times New Roman" w:hAnsi="Times New Roman" w:cs="Times New Roman"/>
        </w:rPr>
        <w:t>i: 0936.21.08.86</w:t>
      </w:r>
    </w:p>
    <w:p w:rsidR="009A313F" w:rsidRDefault="009A313F" w:rsidP="005376FF">
      <w:pPr>
        <w:pStyle w:val="FootnoteText"/>
        <w:jc w:val="both"/>
      </w:pPr>
      <w:r w:rsidRPr="005376FF">
        <w:rPr>
          <w:rFonts w:ascii="Times New Roman" w:hAnsi="Times New Roman" w:cs="Times New Roman"/>
        </w:rPr>
        <w:t xml:space="preserve">Email: </w:t>
      </w:r>
      <w:hyperlink r:id="rId1" w:history="1">
        <w:r w:rsidR="005376FF" w:rsidRPr="008548F8">
          <w:rPr>
            <w:rStyle w:val="Hyperlink"/>
            <w:rFonts w:ascii="Times New Roman" w:hAnsi="Times New Roman" w:cs="Times New Roman"/>
          </w:rPr>
          <w:t>hothanhtam.ktol@gmail.com</w:t>
        </w:r>
      </w:hyperlink>
      <w:r w:rsidR="005376FF">
        <w:rPr>
          <w:rFonts w:ascii="Times New Roman" w:hAnsi="Times New Roman" w:cs="Times New Roman"/>
        </w:rPr>
        <w:t xml:space="preserve"> </w:t>
      </w:r>
    </w:p>
  </w:footnote>
  <w:footnote w:id="3">
    <w:p w:rsidR="003F6C2D" w:rsidRPr="00083731" w:rsidRDefault="003F6C2D" w:rsidP="005B1D1C">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Dụ số 57 qui định việc cải cách điền đị</w:t>
      </w:r>
      <w:r w:rsidR="003C7FA3">
        <w:rPr>
          <w:rFonts w:ascii="Times New Roman" w:hAnsi="Times New Roman" w:cs="Times New Roman"/>
        </w:rPr>
        <w:t>a [1</w:t>
      </w:r>
      <w:r w:rsidRPr="00083731">
        <w:rPr>
          <w:rFonts w:ascii="Times New Roman" w:hAnsi="Times New Roman" w:cs="Times New Roman"/>
        </w:rPr>
        <w:t>, tr.2706-2708]. Chương trình Cải cách điền địa của Ngô Đình Diệm tuyên bố</w:t>
      </w:r>
      <w:r>
        <w:rPr>
          <w:rFonts w:ascii="Times New Roman" w:hAnsi="Times New Roman" w:cs="Times New Roman"/>
        </w:rPr>
        <w:t xml:space="preserve"> (1960)</w:t>
      </w:r>
      <w:r w:rsidRPr="00083731">
        <w:rPr>
          <w:rFonts w:ascii="Times New Roman" w:hAnsi="Times New Roman" w:cs="Times New Roman"/>
        </w:rPr>
        <w:t xml:space="preserve"> đã tịch thu gần nửa triệu ha đất đai của địa chủ, </w:t>
      </w:r>
      <w:r>
        <w:rPr>
          <w:rFonts w:ascii="Times New Roman" w:hAnsi="Times New Roman" w:cs="Times New Roman"/>
        </w:rPr>
        <w:t xml:space="preserve">nhưng </w:t>
      </w:r>
      <w:r w:rsidRPr="00083731">
        <w:rPr>
          <w:rFonts w:ascii="Times New Roman" w:hAnsi="Times New Roman" w:cs="Times New Roman"/>
        </w:rPr>
        <w:t>thực tế, chỉ có một nửa trong số đó đượ</w:t>
      </w:r>
      <w:r w:rsidR="00807160">
        <w:rPr>
          <w:rFonts w:ascii="Times New Roman" w:hAnsi="Times New Roman" w:cs="Times New Roman"/>
        </w:rPr>
        <w:t xml:space="preserve">c </w:t>
      </w:r>
      <w:r w:rsidRPr="00083731">
        <w:rPr>
          <w:rFonts w:ascii="Times New Roman" w:hAnsi="Times New Roman" w:cs="Times New Roman"/>
        </w:rPr>
        <w:t xml:space="preserve">chia cho nông dân. </w:t>
      </w:r>
      <w:r w:rsidR="00807160">
        <w:rPr>
          <w:rFonts w:ascii="Times New Roman" w:hAnsi="Times New Roman" w:cs="Times New Roman"/>
        </w:rPr>
        <w:t>Có t</w:t>
      </w:r>
      <w:r w:rsidRPr="00083731">
        <w:rPr>
          <w:rFonts w:ascii="Times New Roman" w:hAnsi="Times New Roman" w:cs="Times New Roman"/>
        </w:rPr>
        <w:t>ổng số chừng 100.000 nông hộ được hưởng lợi trên vài triệu cư dân nông thôn. Tỷ lệ nông dân trở thành chủ đất nhờ Dụ 57 này chưa đến 10% dân số nông thôn. Năm 1968, gần 80% diện tích đất trồng</w:t>
      </w:r>
      <w:r w:rsidR="00807160">
        <w:rPr>
          <w:rFonts w:ascii="Times New Roman" w:hAnsi="Times New Roman" w:cs="Times New Roman"/>
        </w:rPr>
        <w:t xml:space="preserve"> trọt</w:t>
      </w:r>
      <w:r w:rsidRPr="00083731">
        <w:rPr>
          <w:rFonts w:ascii="Times New Roman" w:hAnsi="Times New Roman" w:cs="Times New Roman"/>
        </w:rPr>
        <w:t xml:space="preserve"> ở đồng bằng sông Cửu Long vẫn do những tá điền canh tác thuê, tỉ lệ này không thay đổi từ</w:t>
      </w:r>
      <w:r>
        <w:rPr>
          <w:rFonts w:ascii="Times New Roman" w:hAnsi="Times New Roman" w:cs="Times New Roman"/>
        </w:rPr>
        <w:t xml:space="preserve"> năm 1954</w:t>
      </w:r>
      <w:r w:rsidR="003C7FA3">
        <w:rPr>
          <w:rFonts w:ascii="Times New Roman" w:hAnsi="Times New Roman" w:cs="Times New Roman"/>
        </w:rPr>
        <w:t xml:space="preserve"> [2</w:t>
      </w:r>
      <w:r w:rsidRPr="00083731">
        <w:rPr>
          <w:rFonts w:ascii="Times New Roman" w:hAnsi="Times New Roman" w:cs="Times New Roman"/>
        </w:rPr>
        <w:t>, tr.218]</w:t>
      </w:r>
      <w:r>
        <w:rPr>
          <w:rFonts w:ascii="Times New Roman" w:hAnsi="Times New Roman" w:cs="Times New Roman"/>
        </w:rPr>
        <w:t>.</w:t>
      </w:r>
    </w:p>
  </w:footnote>
  <w:footnote w:id="4">
    <w:p w:rsidR="003F6C2D" w:rsidRPr="00083731" w:rsidRDefault="003F6C2D" w:rsidP="005B1D1C">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Chính quyền VNCH thường sử dụng cụm từ </w:t>
      </w:r>
      <w:r w:rsidRPr="00083731">
        <w:rPr>
          <w:rFonts w:ascii="Times New Roman" w:hAnsi="Times New Roman" w:cs="Times New Roman"/>
          <w:i/>
        </w:rPr>
        <w:t>“Đồng bào Thượng”</w:t>
      </w:r>
      <w:r w:rsidRPr="00083731">
        <w:rPr>
          <w:rFonts w:ascii="Times New Roman" w:hAnsi="Times New Roman" w:cs="Times New Roman"/>
        </w:rPr>
        <w:t xml:space="preserve"> để chỉ cộng đồng các dân tộc thiểu số tại Tây Nguyên.</w:t>
      </w:r>
    </w:p>
  </w:footnote>
  <w:footnote w:id="5">
    <w:p w:rsidR="003F6C2D" w:rsidRPr="00083731" w:rsidRDefault="003F6C2D" w:rsidP="005B1D1C">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Từ 1949-1955, thỏa thuận với chính phủ Pháp, Bảo Đại đặt ra khu vực </w:t>
      </w:r>
      <w:r w:rsidRPr="00083731">
        <w:rPr>
          <w:rFonts w:ascii="Times New Roman" w:hAnsi="Times New Roman" w:cs="Times New Roman"/>
          <w:i/>
        </w:rPr>
        <w:t>Hoàng Triều cương thổ</w:t>
      </w:r>
      <w:r w:rsidRPr="00083731">
        <w:rPr>
          <w:rFonts w:ascii="Times New Roman" w:hAnsi="Times New Roman" w:cs="Times New Roman"/>
        </w:rPr>
        <w:t xml:space="preserve"> bao gồm toàn bộ khu vực miền núi phía Bắc Việt Nam và Tây Nguyên. Hoàng Triều cương thổ </w:t>
      </w:r>
      <w:r>
        <w:rPr>
          <w:rFonts w:ascii="Times New Roman" w:hAnsi="Times New Roman" w:cs="Times New Roman"/>
        </w:rPr>
        <w:t>được quản lí theo một</w:t>
      </w:r>
      <w:r w:rsidRPr="00083731">
        <w:rPr>
          <w:rFonts w:ascii="Times New Roman" w:hAnsi="Times New Roman" w:cs="Times New Roman"/>
        </w:rPr>
        <w:t xml:space="preserve"> quy chế riêng. </w:t>
      </w:r>
      <w:r w:rsidR="003C7FA3">
        <w:rPr>
          <w:rFonts w:ascii="Times New Roman" w:hAnsi="Times New Roman" w:cs="Times New Roman"/>
        </w:rPr>
        <w:t>[4</w:t>
      </w:r>
      <w:r>
        <w:rPr>
          <w:rFonts w:ascii="Times New Roman" w:hAnsi="Times New Roman" w:cs="Times New Roman"/>
        </w:rPr>
        <w:t>, tr.45]</w:t>
      </w:r>
    </w:p>
  </w:footnote>
  <w:footnote w:id="6">
    <w:p w:rsidR="003F6C2D" w:rsidRPr="00083731" w:rsidRDefault="003F6C2D" w:rsidP="005B1D1C">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Dân số người Kinh ở Tây Nguyên vào giữa thập niên 1950 ước khoảng 30.000 người</w:t>
      </w:r>
      <w:r>
        <w:rPr>
          <w:rFonts w:ascii="Times New Roman" w:hAnsi="Times New Roman" w:cs="Times New Roman"/>
        </w:rPr>
        <w:t>.</w:t>
      </w:r>
    </w:p>
  </w:footnote>
  <w:footnote w:id="7">
    <w:p w:rsidR="003F6C2D" w:rsidRPr="00083731" w:rsidRDefault="003F6C2D" w:rsidP="005B1D1C">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Một khảo sát cho thấy, vào năm 1955 chỉ có khoảng 109.000ha/5.700.000ha đất đai (tức chưa đầy 2%) ở Tây Nguyên được giới điền chủ người Pháp đưa vào khai thác, phần còn lại vẫn do các bộ lạc DTTS canh tác bằng hình thức du canh du cư cổ truyền.</w:t>
      </w:r>
      <w:r w:rsidR="003C7FA3">
        <w:rPr>
          <w:rFonts w:ascii="Times New Roman" w:hAnsi="Times New Roman" w:cs="Times New Roman"/>
        </w:rPr>
        <w:t xml:space="preserve"> [7</w:t>
      </w:r>
      <w:r>
        <w:rPr>
          <w:rFonts w:ascii="Times New Roman" w:hAnsi="Times New Roman" w:cs="Times New Roman"/>
        </w:rPr>
        <w:t>, tr.357]</w:t>
      </w:r>
    </w:p>
  </w:footnote>
  <w:footnote w:id="8">
    <w:p w:rsidR="003F6C2D" w:rsidRPr="00083731" w:rsidRDefault="003F6C2D" w:rsidP="005B1D1C">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Trong khoảng 3 tháng sau khi quân đội Pháp rút khỏi miền Bắc (tháng 10/1955), đã có hơn 886.881 người di cư vào Nam và chừng 140.000 người đi theo chiều ngược lại.</w:t>
      </w:r>
      <w:r w:rsidR="003C7FA3">
        <w:rPr>
          <w:rFonts w:ascii="Times New Roman" w:hAnsi="Times New Roman" w:cs="Times New Roman"/>
        </w:rPr>
        <w:t xml:space="preserve"> [9</w:t>
      </w:r>
      <w:r>
        <w:rPr>
          <w:rFonts w:ascii="Times New Roman" w:hAnsi="Times New Roman" w:cs="Times New Roman"/>
        </w:rPr>
        <w:t>, tr.104]</w:t>
      </w:r>
    </w:p>
  </w:footnote>
  <w:footnote w:id="9">
    <w:p w:rsidR="003F6C2D" w:rsidRPr="00083731" w:rsidRDefault="003F6C2D" w:rsidP="003B000B">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Đây chỉ tính số người di cư do Phủ Tổng ủy Di cư phụ trách, ngoài ra còn nhiều người di chuyển bằng các con đường khác nhau. Peter Hansen chỉ ra có 5 phương pháp di chuyển mà những người miền Bắc đã sử dụng để </w:t>
      </w:r>
      <w:r w:rsidR="003C7FA3">
        <w:rPr>
          <w:rFonts w:ascii="Times New Roman" w:hAnsi="Times New Roman" w:cs="Times New Roman"/>
        </w:rPr>
        <w:t>đi vào Nam [9</w:t>
      </w:r>
      <w:r>
        <w:rPr>
          <w:rFonts w:ascii="Times New Roman" w:hAnsi="Times New Roman" w:cs="Times New Roman"/>
        </w:rPr>
        <w:t>, tr.141-144].</w:t>
      </w:r>
      <w:r w:rsidRPr="00083731">
        <w:rPr>
          <w:rFonts w:ascii="Times New Roman" w:hAnsi="Times New Roman" w:cs="Times New Roman"/>
        </w:rPr>
        <w:t xml:space="preserve"> Theo số liệu của chính quyền VNCH, 3 tháng sau khi quân đội Pháp rút hết khỏi Hải Phòng (tháng 10/1955), đã có 886.881 người Bắ</w:t>
      </w:r>
      <w:r w:rsidR="003C7FA3">
        <w:rPr>
          <w:rFonts w:ascii="Times New Roman" w:hAnsi="Times New Roman" w:cs="Times New Roman"/>
        </w:rPr>
        <w:t>c di cư vào Nam [9</w:t>
      </w:r>
      <w:r>
        <w:rPr>
          <w:rFonts w:ascii="Times New Roman" w:hAnsi="Times New Roman" w:cs="Times New Roman"/>
        </w:rPr>
        <w:t>, tr.104].</w:t>
      </w:r>
    </w:p>
  </w:footnote>
  <w:footnote w:id="10">
    <w:p w:rsidR="003F6C2D" w:rsidRPr="00083731" w:rsidRDefault="003F6C2D" w:rsidP="003B000B">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Phần lớn (hơn 77%) người di cư được bố trí định cư ở</w:t>
      </w:r>
      <w:r w:rsidR="00DE144D">
        <w:rPr>
          <w:rFonts w:ascii="Times New Roman" w:hAnsi="Times New Roman" w:cs="Times New Roman"/>
        </w:rPr>
        <w:t xml:space="preserve"> Nam Bộ</w:t>
      </w:r>
      <w:r w:rsidRPr="00083731">
        <w:rPr>
          <w:rFonts w:ascii="Times New Roman" w:hAnsi="Times New Roman" w:cs="Times New Roman"/>
        </w:rPr>
        <w:t>.</w:t>
      </w:r>
    </w:p>
  </w:footnote>
  <w:footnote w:id="11">
    <w:p w:rsidR="003F6C2D" w:rsidRPr="00083731" w:rsidRDefault="003F6C2D" w:rsidP="00D52930">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Trong số 3 tôn giáo lớn ở Tây Nguyên lúc bấy giờ là Phật giáo, Công giáo và Tin Lành, thì Tin Lành đến năm 1965 có hơn 2 vạn tín đồ (cả tín đồ báptêm lẫn tín đồ chưa báptêm), tức bằng 1/3 so với Công giáo.</w:t>
      </w:r>
    </w:p>
  </w:footnote>
  <w:footnote w:id="12">
    <w:p w:rsidR="003F6C2D" w:rsidRPr="00083731" w:rsidRDefault="003F6C2D" w:rsidP="00621543">
      <w:pPr>
        <w:pStyle w:val="FootnoteText"/>
        <w:jc w:val="both"/>
        <w:rPr>
          <w:rFonts w:ascii="Times New Roman" w:hAnsi="Times New Roman" w:cs="Times New Roman"/>
        </w:rPr>
      </w:pPr>
      <w:r w:rsidRPr="00083731">
        <w:rPr>
          <w:rStyle w:val="FootnoteReference"/>
          <w:rFonts w:ascii="Times New Roman" w:hAnsi="Times New Roman" w:cs="Times New Roman"/>
        </w:rPr>
        <w:footnoteRef/>
      </w:r>
      <w:r w:rsidRPr="00083731">
        <w:rPr>
          <w:rFonts w:ascii="Times New Roman" w:hAnsi="Times New Roman" w:cs="Times New Roman"/>
        </w:rPr>
        <w:t xml:space="preserve"> Trong tính toán của chính quyền, trồng trọt các loại cây công nghiệp, cây ăn quả sẽ mang lại hiệu quả kinh tế cao hơn so với việc trồng lúa. Cho nên, ở nhiều điểm, người dân đã được yêu cầu trồng các loại cây trên với lưu ý “nếu không trồng thì cắt trợ cấ</w:t>
      </w:r>
      <w:r>
        <w:rPr>
          <w:rFonts w:ascii="Times New Roman" w:hAnsi="Times New Roman" w:cs="Times New Roman"/>
        </w:rPr>
        <w:t>p”</w:t>
      </w:r>
      <w:r w:rsidRPr="00083731">
        <w:rPr>
          <w:rFonts w:ascii="Times New Roman" w:hAnsi="Times New Roman" w:cs="Times New Roman"/>
        </w:rPr>
        <w:t xml:space="preserve"> </w:t>
      </w:r>
      <w:r>
        <w:rPr>
          <w:rFonts w:ascii="Times New Roman" w:hAnsi="Times New Roman" w:cs="Times New Roman"/>
        </w:rPr>
        <w:t>[1</w:t>
      </w:r>
      <w:r w:rsidR="009510BF">
        <w:rPr>
          <w:rFonts w:ascii="Times New Roman" w:hAnsi="Times New Roman" w:cs="Times New Roman"/>
        </w:rPr>
        <w:t>4</w:t>
      </w:r>
      <w:r>
        <w:rPr>
          <w:rFonts w:ascii="Times New Roman" w:hAnsi="Times New Roman" w:cs="Times New Roman"/>
        </w:rPr>
        <w:t>, tr.</w:t>
      </w:r>
      <w:r w:rsidRPr="00083731">
        <w:rPr>
          <w:rFonts w:ascii="Times New Roman" w:hAnsi="Times New Roman" w:cs="Times New Roman"/>
        </w:rPr>
        <w:t>225-230</w:t>
      </w:r>
      <w:r>
        <w:rPr>
          <w:rFonts w:ascii="Times New Roman" w:hAnsi="Times New Roman" w:cs="Times New Roman"/>
        </w:rPr>
        <w:t>]</w:t>
      </w:r>
      <w:r w:rsidRPr="00083731">
        <w:rPr>
          <w:rFonts w:ascii="Times New Roman" w:hAnsi="Times New Roman" w:cs="Times New Roman"/>
        </w:rPr>
        <w:t>. Có thể thấy, đến năm 1961 (thời điể</w:t>
      </w:r>
      <w:r w:rsidR="003C1F83">
        <w:rPr>
          <w:rFonts w:ascii="Times New Roman" w:hAnsi="Times New Roman" w:cs="Times New Roman"/>
        </w:rPr>
        <w:t>m C</w:t>
      </w:r>
      <w:r w:rsidRPr="00083731">
        <w:rPr>
          <w:rFonts w:ascii="Times New Roman" w:hAnsi="Times New Roman" w:cs="Times New Roman"/>
        </w:rPr>
        <w:t xml:space="preserve">hương trình Dinh điền dần bị thay thế bởi </w:t>
      </w:r>
      <w:r w:rsidRPr="00083731">
        <w:rPr>
          <w:rFonts w:ascii="Times New Roman" w:hAnsi="Times New Roman" w:cs="Times New Roman"/>
          <w:i/>
        </w:rPr>
        <w:t>quốc sách</w:t>
      </w:r>
      <w:r w:rsidRPr="00083731">
        <w:rPr>
          <w:rFonts w:ascii="Times New Roman" w:hAnsi="Times New Roman" w:cs="Times New Roman"/>
        </w:rPr>
        <w:t xml:space="preserve"> ấp chiến lược), thời gian chưa đủ dài để người dân được hưởng lợi từ các loại cây công nghiệp lâu năm.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8735E"/>
    <w:multiLevelType w:val="hybridMultilevel"/>
    <w:tmpl w:val="BD7857F4"/>
    <w:lvl w:ilvl="0" w:tplc="8B607880">
      <w:start w:val="1"/>
      <w:numFmt w:val="decimal"/>
      <w:lvlText w:val="[%1]"/>
      <w:lvlJc w:val="center"/>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4C7A"/>
    <w:multiLevelType w:val="hybridMultilevel"/>
    <w:tmpl w:val="394C9E28"/>
    <w:lvl w:ilvl="0" w:tplc="8B607880">
      <w:start w:val="1"/>
      <w:numFmt w:val="decimal"/>
      <w:lvlText w:val="[%1]"/>
      <w:lvlJc w:val="center"/>
      <w:pPr>
        <w:ind w:left="1080" w:hanging="360"/>
      </w:pPr>
      <w:rPr>
        <w:rFonts w:ascii="Times New Roman"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1C"/>
    <w:rsid w:val="0002561E"/>
    <w:rsid w:val="00063EFA"/>
    <w:rsid w:val="00083731"/>
    <w:rsid w:val="000869B2"/>
    <w:rsid w:val="0009751A"/>
    <w:rsid w:val="000C6CD8"/>
    <w:rsid w:val="00197E6A"/>
    <w:rsid w:val="001B3511"/>
    <w:rsid w:val="001D5AA7"/>
    <w:rsid w:val="001E7289"/>
    <w:rsid w:val="002000AE"/>
    <w:rsid w:val="0023056C"/>
    <w:rsid w:val="002953EC"/>
    <w:rsid w:val="002C1709"/>
    <w:rsid w:val="002C3462"/>
    <w:rsid w:val="002D283C"/>
    <w:rsid w:val="00320507"/>
    <w:rsid w:val="003647BB"/>
    <w:rsid w:val="003A3011"/>
    <w:rsid w:val="003A3777"/>
    <w:rsid w:val="003A4066"/>
    <w:rsid w:val="003B000B"/>
    <w:rsid w:val="003C1F83"/>
    <w:rsid w:val="003C7FA3"/>
    <w:rsid w:val="003F6C2D"/>
    <w:rsid w:val="0040199C"/>
    <w:rsid w:val="00490517"/>
    <w:rsid w:val="00491FBC"/>
    <w:rsid w:val="00496E86"/>
    <w:rsid w:val="004A0763"/>
    <w:rsid w:val="004A4F05"/>
    <w:rsid w:val="004E7C01"/>
    <w:rsid w:val="005376FF"/>
    <w:rsid w:val="00537CB8"/>
    <w:rsid w:val="005610CD"/>
    <w:rsid w:val="005B1D1C"/>
    <w:rsid w:val="005D52A7"/>
    <w:rsid w:val="005E5951"/>
    <w:rsid w:val="00621543"/>
    <w:rsid w:val="006C7A8C"/>
    <w:rsid w:val="006E2CD5"/>
    <w:rsid w:val="00704240"/>
    <w:rsid w:val="007166A1"/>
    <w:rsid w:val="00726DF1"/>
    <w:rsid w:val="00775DE7"/>
    <w:rsid w:val="007B4166"/>
    <w:rsid w:val="007D679B"/>
    <w:rsid w:val="007E7488"/>
    <w:rsid w:val="00807160"/>
    <w:rsid w:val="00807C1A"/>
    <w:rsid w:val="00894AB3"/>
    <w:rsid w:val="008C4D9E"/>
    <w:rsid w:val="00900DE2"/>
    <w:rsid w:val="00910D12"/>
    <w:rsid w:val="00947849"/>
    <w:rsid w:val="009510BF"/>
    <w:rsid w:val="00951FFF"/>
    <w:rsid w:val="00971510"/>
    <w:rsid w:val="00992975"/>
    <w:rsid w:val="009A313F"/>
    <w:rsid w:val="009F0855"/>
    <w:rsid w:val="009F3697"/>
    <w:rsid w:val="00A53280"/>
    <w:rsid w:val="00A558DA"/>
    <w:rsid w:val="00A950B9"/>
    <w:rsid w:val="00AA5095"/>
    <w:rsid w:val="00BA0B83"/>
    <w:rsid w:val="00C239D2"/>
    <w:rsid w:val="00C37061"/>
    <w:rsid w:val="00C40B61"/>
    <w:rsid w:val="00C55D1C"/>
    <w:rsid w:val="00C7200A"/>
    <w:rsid w:val="00C92018"/>
    <w:rsid w:val="00C927D5"/>
    <w:rsid w:val="00CA39F0"/>
    <w:rsid w:val="00CB2C91"/>
    <w:rsid w:val="00D10E7C"/>
    <w:rsid w:val="00D1156D"/>
    <w:rsid w:val="00D52930"/>
    <w:rsid w:val="00D6437B"/>
    <w:rsid w:val="00D6694D"/>
    <w:rsid w:val="00D86A4F"/>
    <w:rsid w:val="00DE0B37"/>
    <w:rsid w:val="00DE144D"/>
    <w:rsid w:val="00E22FA5"/>
    <w:rsid w:val="00E378A9"/>
    <w:rsid w:val="00E40BB6"/>
    <w:rsid w:val="00E50F80"/>
    <w:rsid w:val="00E83048"/>
    <w:rsid w:val="00E873DF"/>
    <w:rsid w:val="00EA23C3"/>
    <w:rsid w:val="00EA31EB"/>
    <w:rsid w:val="00F2083D"/>
    <w:rsid w:val="00F73B1F"/>
    <w:rsid w:val="00F80466"/>
    <w:rsid w:val="00FA0E5D"/>
    <w:rsid w:val="00FB0130"/>
    <w:rsid w:val="00FB5A33"/>
    <w:rsid w:val="00FF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650D2-91B3-4A7F-9184-AFB862E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1C"/>
  </w:style>
  <w:style w:type="paragraph" w:styleId="Heading1">
    <w:name w:val="heading 1"/>
    <w:basedOn w:val="Normal"/>
    <w:next w:val="Normal"/>
    <w:link w:val="Heading1Char"/>
    <w:uiPriority w:val="9"/>
    <w:qFormat/>
    <w:rsid w:val="009A313F"/>
    <w:pPr>
      <w:keepNext/>
      <w:keepLines/>
      <w:spacing w:before="120" w:after="0" w:line="276" w:lineRule="auto"/>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1D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D1C"/>
    <w:rPr>
      <w:sz w:val="20"/>
      <w:szCs w:val="20"/>
    </w:rPr>
  </w:style>
  <w:style w:type="character" w:styleId="FootnoteReference">
    <w:name w:val="footnote reference"/>
    <w:basedOn w:val="DefaultParagraphFont"/>
    <w:uiPriority w:val="99"/>
    <w:semiHidden/>
    <w:unhideWhenUsed/>
    <w:rsid w:val="005B1D1C"/>
    <w:rPr>
      <w:vertAlign w:val="superscript"/>
    </w:rPr>
  </w:style>
  <w:style w:type="table" w:styleId="TableGrid">
    <w:name w:val="Table Grid"/>
    <w:basedOn w:val="TableNormal"/>
    <w:uiPriority w:val="39"/>
    <w:rsid w:val="00704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130"/>
    <w:pPr>
      <w:ind w:left="720"/>
      <w:contextualSpacing/>
    </w:pPr>
  </w:style>
  <w:style w:type="paragraph" w:styleId="Header">
    <w:name w:val="header"/>
    <w:basedOn w:val="Normal"/>
    <w:link w:val="HeaderChar"/>
    <w:uiPriority w:val="99"/>
    <w:unhideWhenUsed/>
    <w:rsid w:val="00D10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7C"/>
  </w:style>
  <w:style w:type="paragraph" w:styleId="Footer">
    <w:name w:val="footer"/>
    <w:basedOn w:val="Normal"/>
    <w:link w:val="FooterChar"/>
    <w:uiPriority w:val="99"/>
    <w:unhideWhenUsed/>
    <w:rsid w:val="00D10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7C"/>
  </w:style>
  <w:style w:type="paragraph" w:styleId="EndnoteText">
    <w:name w:val="endnote text"/>
    <w:basedOn w:val="Normal"/>
    <w:link w:val="EndnoteTextChar"/>
    <w:uiPriority w:val="99"/>
    <w:semiHidden/>
    <w:unhideWhenUsed/>
    <w:rsid w:val="000869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B2"/>
    <w:rPr>
      <w:sz w:val="20"/>
      <w:szCs w:val="20"/>
    </w:rPr>
  </w:style>
  <w:style w:type="character" w:styleId="EndnoteReference">
    <w:name w:val="endnote reference"/>
    <w:basedOn w:val="DefaultParagraphFont"/>
    <w:uiPriority w:val="99"/>
    <w:semiHidden/>
    <w:unhideWhenUsed/>
    <w:rsid w:val="000869B2"/>
    <w:rPr>
      <w:vertAlign w:val="superscript"/>
    </w:rPr>
  </w:style>
  <w:style w:type="character" w:customStyle="1" w:styleId="Heading1Char">
    <w:name w:val="Heading 1 Char"/>
    <w:basedOn w:val="DefaultParagraphFont"/>
    <w:link w:val="Heading1"/>
    <w:uiPriority w:val="9"/>
    <w:rsid w:val="009A313F"/>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537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othanhtam.kt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2E4C-5EFB-44E1-973C-AE07E8C1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Ho Thanh</dc:creator>
  <cp:keywords/>
  <dc:description/>
  <cp:lastModifiedBy>Tam Ho Thanh</cp:lastModifiedBy>
  <cp:revision>36</cp:revision>
  <dcterms:created xsi:type="dcterms:W3CDTF">2017-03-09T16:58:00Z</dcterms:created>
  <dcterms:modified xsi:type="dcterms:W3CDTF">2017-04-21T02:48:00Z</dcterms:modified>
</cp:coreProperties>
</file>