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5F" w:rsidRDefault="00366C82" w:rsidP="00BF395F">
      <w:pPr>
        <w:spacing w:after="0" w:line="360" w:lineRule="auto"/>
        <w:jc w:val="center"/>
        <w:rPr>
          <w:b/>
        </w:rPr>
      </w:pPr>
      <w:r>
        <w:rPr>
          <w:b/>
        </w:rPr>
        <w:t>T</w:t>
      </w:r>
      <w:r w:rsidRPr="007E067E">
        <w:rPr>
          <w:b/>
        </w:rPr>
        <w:t>ác động của</w:t>
      </w:r>
      <w:r>
        <w:rPr>
          <w:b/>
        </w:rPr>
        <w:t xml:space="preserve"> chất lượng </w:t>
      </w:r>
      <w:r w:rsidRPr="007E067E">
        <w:rPr>
          <w:b/>
        </w:rPr>
        <w:t>nguồn lực đến năng suất tổng hợp của doanh nghiệ</w:t>
      </w:r>
      <w:r>
        <w:rPr>
          <w:b/>
        </w:rPr>
        <w:t>p V</w:t>
      </w:r>
      <w:r w:rsidRPr="007E067E">
        <w:rPr>
          <w:b/>
        </w:rPr>
        <w:t xml:space="preserve">iệt </w:t>
      </w:r>
      <w:r>
        <w:rPr>
          <w:b/>
        </w:rPr>
        <w:t>N</w:t>
      </w:r>
      <w:r w:rsidRPr="007E067E">
        <w:rPr>
          <w:b/>
        </w:rPr>
        <w:t>am</w:t>
      </w:r>
    </w:p>
    <w:p w:rsidR="00482036" w:rsidRDefault="00482036" w:rsidP="00482036">
      <w:pPr>
        <w:spacing w:after="0" w:line="360" w:lineRule="auto"/>
        <w:jc w:val="center"/>
      </w:pPr>
      <w:r>
        <w:t>Võ Văn Dứt</w:t>
      </w:r>
      <w:r w:rsidR="00A75706">
        <w:t>, Trường Đại học Cần Thơ</w:t>
      </w:r>
    </w:p>
    <w:p w:rsidR="00482036" w:rsidRDefault="00482036" w:rsidP="00482036">
      <w:pPr>
        <w:spacing w:after="0" w:line="360" w:lineRule="auto"/>
        <w:jc w:val="center"/>
      </w:pPr>
      <w:r>
        <w:t xml:space="preserve">E-mail: </w:t>
      </w:r>
      <w:bookmarkStart w:id="0" w:name="_GoBack"/>
      <w:r w:rsidR="00D91A30">
        <w:fldChar w:fldCharType="begin"/>
      </w:r>
      <w:r w:rsidR="00D91A30">
        <w:instrText xml:space="preserve"> HYPERLINK "mailto:vvdut@ctu.edu.vn" </w:instrText>
      </w:r>
      <w:r w:rsidR="00D91A30">
        <w:fldChar w:fldCharType="separate"/>
      </w:r>
      <w:r w:rsidRPr="00885D35">
        <w:rPr>
          <w:rStyle w:val="Hyperlink"/>
        </w:rPr>
        <w:t>vvdut@ctu.edu.vn</w:t>
      </w:r>
      <w:r w:rsidR="00D91A30">
        <w:rPr>
          <w:rStyle w:val="Hyperlink"/>
        </w:rPr>
        <w:fldChar w:fldCharType="end"/>
      </w:r>
    </w:p>
    <w:bookmarkEnd w:id="0"/>
    <w:p w:rsidR="00DA1F66" w:rsidRPr="00DA1F66" w:rsidRDefault="00DA1F66" w:rsidP="00BF395F">
      <w:pPr>
        <w:spacing w:after="0" w:line="360" w:lineRule="auto"/>
        <w:jc w:val="center"/>
      </w:pPr>
      <w:r w:rsidRPr="00DA1F66">
        <w:t>Phan Ngọc Nhân Ái</w:t>
      </w:r>
      <w:r w:rsidR="00A75706">
        <w:t>, Trường Đại học Cần Thơ</w:t>
      </w:r>
    </w:p>
    <w:p w:rsidR="00DA1F66" w:rsidRDefault="00DA1F66" w:rsidP="00BF395F">
      <w:pPr>
        <w:spacing w:after="0" w:line="360" w:lineRule="auto"/>
        <w:jc w:val="center"/>
      </w:pPr>
      <w:r w:rsidRPr="00DA1F66">
        <w:t xml:space="preserve">Email: </w:t>
      </w:r>
      <w:hyperlink r:id="rId9" w:history="1">
        <w:r w:rsidR="00B379C6" w:rsidRPr="00885D35">
          <w:rPr>
            <w:rStyle w:val="Hyperlink"/>
          </w:rPr>
          <w:t>aib1302401@student.ctu.edu.vn</w:t>
        </w:r>
      </w:hyperlink>
    </w:p>
    <w:p w:rsidR="00B379C6" w:rsidRDefault="00482036" w:rsidP="00BF395F">
      <w:pPr>
        <w:spacing w:after="0" w:line="360" w:lineRule="auto"/>
        <w:jc w:val="center"/>
      </w:pPr>
      <w:r>
        <w:t>Trương Đông Lộc</w:t>
      </w:r>
      <w:r w:rsidR="00A75706">
        <w:t>, Trường Đại học Cần Thơ</w:t>
      </w:r>
    </w:p>
    <w:p w:rsidR="00482036" w:rsidRDefault="00482036" w:rsidP="00BF395F">
      <w:pPr>
        <w:spacing w:after="0" w:line="360" w:lineRule="auto"/>
        <w:jc w:val="center"/>
      </w:pPr>
      <w:r>
        <w:t xml:space="preserve">Email: </w:t>
      </w:r>
      <w:hyperlink r:id="rId10" w:history="1">
        <w:r w:rsidRPr="00F30917">
          <w:rPr>
            <w:rStyle w:val="Hyperlink"/>
          </w:rPr>
          <w:t>tdloc@ctu.edu.vn</w:t>
        </w:r>
      </w:hyperlink>
      <w:r>
        <w:t xml:space="preserve"> </w:t>
      </w:r>
    </w:p>
    <w:p w:rsidR="00482036" w:rsidRDefault="00482036" w:rsidP="00BF395F">
      <w:pPr>
        <w:spacing w:after="0" w:line="360" w:lineRule="auto"/>
        <w:jc w:val="center"/>
      </w:pPr>
      <w:r>
        <w:t>Trần Quế Anh</w:t>
      </w:r>
      <w:r w:rsidR="00A75706">
        <w:t>, Trường Đại học Cần Thơ</w:t>
      </w:r>
    </w:p>
    <w:p w:rsidR="00482036" w:rsidRPr="00DA1F66" w:rsidRDefault="00482036" w:rsidP="00BF395F">
      <w:pPr>
        <w:spacing w:after="0" w:line="360" w:lineRule="auto"/>
        <w:jc w:val="center"/>
      </w:pPr>
      <w:r>
        <w:t xml:space="preserve">Email: </w:t>
      </w:r>
      <w:hyperlink r:id="rId11" w:history="1">
        <w:r w:rsidRPr="00F30917">
          <w:rPr>
            <w:rStyle w:val="Hyperlink"/>
          </w:rPr>
          <w:t>tqanh@ctu.edu.vn</w:t>
        </w:r>
      </w:hyperlink>
      <w:r>
        <w:t xml:space="preserve"> </w:t>
      </w:r>
    </w:p>
    <w:p w:rsidR="00B379C6" w:rsidRPr="007E067E" w:rsidRDefault="00B379C6" w:rsidP="00C141AD">
      <w:pPr>
        <w:spacing w:after="0" w:line="360" w:lineRule="auto"/>
        <w:jc w:val="center"/>
        <w:rPr>
          <w:b/>
        </w:rPr>
      </w:pPr>
      <w:r w:rsidRPr="007E067E">
        <w:rPr>
          <w:b/>
        </w:rPr>
        <w:t>TÓM TẮT</w:t>
      </w:r>
    </w:p>
    <w:p w:rsidR="00B379C6" w:rsidRDefault="00B379C6" w:rsidP="00B379C6">
      <w:pPr>
        <w:tabs>
          <w:tab w:val="left" w:pos="284"/>
        </w:tabs>
        <w:spacing w:after="0" w:line="360" w:lineRule="auto"/>
        <w:jc w:val="both"/>
        <w:rPr>
          <w:rFonts w:cs="Times New Roman"/>
          <w:szCs w:val="26"/>
        </w:rPr>
      </w:pPr>
      <w:proofErr w:type="gramStart"/>
      <w:r>
        <w:t>Bài viết này điều tra tác động của chất lượng nguồn lực đến năng suất tổng hợp của doanh nghiệp đang hoạt động tại Việt Nam.</w:t>
      </w:r>
      <w:proofErr w:type="gramEnd"/>
      <w:r>
        <w:t xml:space="preserve"> Nghiên cứu sử dụng lý thuyết tăng trưởng kinh tế tân cổ điển của Solow (1956), bài viết giả thuyết rằng chất lượng của vốn và lao động có quan hệ đồng biến với năng suất tổng hợp của doanh nghiệp Việt Nam. </w:t>
      </w:r>
      <w:proofErr w:type="gramStart"/>
      <w:r>
        <w:t>Sử dụng dữ liệu trích từ Bộ dữ liệu điều tra doanh nghiệp Việt Nam của Ngân hàng Thế giới năm 2015 và năm 2009.</w:t>
      </w:r>
      <w:proofErr w:type="gramEnd"/>
      <w:r>
        <w:t xml:space="preserve"> </w:t>
      </w:r>
      <w:proofErr w:type="gramStart"/>
      <w:r>
        <w:t>S</w:t>
      </w:r>
      <w:r>
        <w:rPr>
          <w:rFonts w:cs="Times New Roman"/>
          <w:szCs w:val="26"/>
        </w:rPr>
        <w:t>ử dụng mô hình hồi quy tuyến tính bằng phương pháp ước lượng bình phương nhỏ nhất kết quả cho thấy các giả thuyết được ủng hộ hoàn toàn sau khi kiểm soát yếu tố thuộc đặc điểm của doanh nghiệp.</w:t>
      </w:r>
      <w:proofErr w:type="gramEnd"/>
    </w:p>
    <w:p w:rsidR="00B379C6" w:rsidRDefault="00B379C6" w:rsidP="00B379C6">
      <w:pPr>
        <w:tabs>
          <w:tab w:val="left" w:pos="284"/>
        </w:tabs>
        <w:spacing w:after="0" w:line="360" w:lineRule="auto"/>
        <w:jc w:val="both"/>
        <w:rPr>
          <w:rFonts w:cs="Times New Roman"/>
          <w:szCs w:val="26"/>
        </w:rPr>
      </w:pPr>
      <w:r w:rsidRPr="00B379C6">
        <w:rPr>
          <w:rFonts w:cs="Times New Roman"/>
          <w:b/>
          <w:szCs w:val="26"/>
        </w:rPr>
        <w:t>Từ khóa:</w:t>
      </w:r>
      <w:r>
        <w:rPr>
          <w:rFonts w:cs="Times New Roman"/>
          <w:szCs w:val="26"/>
        </w:rPr>
        <w:t xml:space="preserve"> năng suất tổng hợp, chất lượng nguồn lực, doanh nghiệp.</w:t>
      </w:r>
    </w:p>
    <w:p w:rsidR="00E32F8C" w:rsidRPr="008D0B32" w:rsidRDefault="00E32F8C" w:rsidP="00E32F8C">
      <w:pPr>
        <w:tabs>
          <w:tab w:val="left" w:pos="284"/>
        </w:tabs>
        <w:spacing w:after="0" w:line="360" w:lineRule="auto"/>
        <w:jc w:val="center"/>
        <w:rPr>
          <w:rFonts w:cs="Times New Roman"/>
          <w:b/>
          <w:szCs w:val="26"/>
        </w:rPr>
      </w:pPr>
      <w:r w:rsidRPr="008D0B32">
        <w:rPr>
          <w:rFonts w:cs="Times New Roman"/>
          <w:b/>
          <w:szCs w:val="26"/>
        </w:rPr>
        <w:t>THE IMPACT OF QUALITY of RESOURCES ON TOTAL FACTOR PRODUCTIVITY OF ENTERPRISES IN VIETNAM</w:t>
      </w:r>
    </w:p>
    <w:p w:rsidR="003A4241" w:rsidRDefault="003A4241" w:rsidP="00C141AD">
      <w:pPr>
        <w:spacing w:after="0" w:line="360" w:lineRule="auto"/>
        <w:jc w:val="center"/>
        <w:rPr>
          <w:b/>
        </w:rPr>
      </w:pPr>
      <w:r>
        <w:rPr>
          <w:b/>
        </w:rPr>
        <w:t>ABSTRACT</w:t>
      </w:r>
    </w:p>
    <w:p w:rsidR="00FF3455" w:rsidRDefault="005B601F" w:rsidP="00BF395F">
      <w:pPr>
        <w:spacing w:after="0" w:line="360" w:lineRule="auto"/>
        <w:jc w:val="both"/>
      </w:pPr>
      <w:r>
        <w:t>This stud</w:t>
      </w:r>
      <w:r w:rsidR="0026789B">
        <w:t>y investigates the ef</w:t>
      </w:r>
      <w:r w:rsidR="00E32F8C">
        <w:t xml:space="preserve">fect of quality of resources on </w:t>
      </w:r>
      <w:r w:rsidR="0026789B">
        <w:t>Total Factor Productivity of enterprises in Viet</w:t>
      </w:r>
      <w:r w:rsidR="003B16ED">
        <w:t>n</w:t>
      </w:r>
      <w:r w:rsidR="0026789B">
        <w:t>am. Using neo</w:t>
      </w:r>
      <w:r w:rsidR="003B16ED">
        <w:t>-</w:t>
      </w:r>
      <w:r w:rsidR="0026789B">
        <w:t xml:space="preserve">classical growth theory of Solow (1956), we hypothesize that quality of capital and labor is positively related to Total Factor Productivity of </w:t>
      </w:r>
      <w:r w:rsidR="003B16ED">
        <w:t>enterprises in Vietn</w:t>
      </w:r>
      <w:r w:rsidR="0026789B">
        <w:t xml:space="preserve">am. </w:t>
      </w:r>
      <w:r w:rsidR="006712F0">
        <w:t>The study uses the survey data extracted from the Enterprise Survey</w:t>
      </w:r>
      <w:r w:rsidR="00B4118C">
        <w:t xml:space="preserve"> data set</w:t>
      </w:r>
      <w:r w:rsidR="006712F0">
        <w:t xml:space="preserve"> of World Bank in 2015 and 2009.</w:t>
      </w:r>
      <w:r w:rsidR="006402C3">
        <w:t xml:space="preserve"> </w:t>
      </w:r>
      <w:r w:rsidR="00B4118C">
        <w:t>OLS regre</w:t>
      </w:r>
      <w:r w:rsidR="006402C3">
        <w:t xml:space="preserve">ssion shows that our hypothesis is strongly supported </w:t>
      </w:r>
      <w:r w:rsidR="00B4118C">
        <w:t>under</w:t>
      </w:r>
      <w:r w:rsidR="009D3E0A">
        <w:t xml:space="preserve"> control</w:t>
      </w:r>
      <w:r w:rsidR="003512F7">
        <w:t>ling</w:t>
      </w:r>
      <w:r w:rsidR="009D3E0A">
        <w:t xml:space="preserve"> </w:t>
      </w:r>
      <w:r w:rsidR="00B4118C">
        <w:t>the characteristics of enterprises.</w:t>
      </w:r>
      <w:r w:rsidR="006712F0">
        <w:t xml:space="preserve"> </w:t>
      </w:r>
      <w:r w:rsidR="0026789B">
        <w:t xml:space="preserve">  </w:t>
      </w:r>
    </w:p>
    <w:p w:rsidR="00C61178" w:rsidRDefault="00C61178" w:rsidP="00BF395F">
      <w:pPr>
        <w:tabs>
          <w:tab w:val="left" w:pos="284"/>
        </w:tabs>
        <w:spacing w:after="0" w:line="360" w:lineRule="auto"/>
        <w:jc w:val="both"/>
        <w:rPr>
          <w:rFonts w:cs="Times New Roman"/>
          <w:szCs w:val="26"/>
        </w:rPr>
      </w:pPr>
      <w:r w:rsidRPr="00B379C6">
        <w:rPr>
          <w:rFonts w:cs="Times New Roman"/>
          <w:b/>
          <w:szCs w:val="26"/>
        </w:rPr>
        <w:t>Keywords:</w:t>
      </w:r>
      <w:r>
        <w:rPr>
          <w:rFonts w:cs="Times New Roman"/>
          <w:szCs w:val="26"/>
        </w:rPr>
        <w:t xml:space="preserve"> Total factor productivity, quality of resources, enterprise.</w:t>
      </w:r>
    </w:p>
    <w:p w:rsidR="00BF395F" w:rsidRPr="007E067E" w:rsidRDefault="00BF395F" w:rsidP="00BF395F">
      <w:pPr>
        <w:tabs>
          <w:tab w:val="left" w:pos="284"/>
        </w:tabs>
        <w:spacing w:after="0" w:line="360" w:lineRule="auto"/>
        <w:jc w:val="both"/>
        <w:rPr>
          <w:rFonts w:cs="Times New Roman"/>
          <w:b/>
          <w:szCs w:val="26"/>
        </w:rPr>
      </w:pPr>
      <w:r w:rsidRPr="007E067E">
        <w:rPr>
          <w:rFonts w:cs="Times New Roman"/>
          <w:b/>
          <w:szCs w:val="26"/>
        </w:rPr>
        <w:lastRenderedPageBreak/>
        <w:t>1</w:t>
      </w:r>
      <w:r w:rsidR="008C6DA3">
        <w:rPr>
          <w:rFonts w:cs="Times New Roman"/>
          <w:b/>
          <w:szCs w:val="26"/>
        </w:rPr>
        <w:t>.</w:t>
      </w:r>
      <w:r w:rsidRPr="007E067E">
        <w:rPr>
          <w:rFonts w:cs="Times New Roman"/>
          <w:b/>
          <w:szCs w:val="26"/>
        </w:rPr>
        <w:t xml:space="preserve"> GIỚI THIỆU </w:t>
      </w:r>
    </w:p>
    <w:p w:rsidR="00BF395F" w:rsidRDefault="00BF395F" w:rsidP="00BF395F">
      <w:pPr>
        <w:spacing w:after="0" w:line="360" w:lineRule="auto"/>
        <w:jc w:val="both"/>
        <w:rPr>
          <w:rFonts w:cs="Times New Roman"/>
          <w:szCs w:val="26"/>
        </w:rPr>
      </w:pPr>
      <w:proofErr w:type="gramStart"/>
      <w:r>
        <w:t>Trong những năm qua, năng suất tổng hợp trở thành một yếu tố quan trọng trong tăng trưởng kinh tế, đóng vai trò là yếu tố quyết định tăng trưởng dài hạn cho nền kinh tế.</w:t>
      </w:r>
      <w:proofErr w:type="gramEnd"/>
      <w:r>
        <w:t xml:space="preserve"> </w:t>
      </w:r>
      <w:r w:rsidRPr="00775CCF">
        <w:rPr>
          <w:rFonts w:cs="Times New Roman"/>
          <w:szCs w:val="26"/>
        </w:rPr>
        <w:t xml:space="preserve">Theo báo cáo của Viện Năng suất Việt Nam, tốc độ tăng GDP năm 2015 của Việt Nam là 6,68%, đóng góp vào 6,68% này là 49,84% của vốn, 1,74% của lao động và 48,43% là của </w:t>
      </w:r>
      <w:r>
        <w:rPr>
          <w:rFonts w:cs="Times New Roman"/>
          <w:szCs w:val="26"/>
        </w:rPr>
        <w:t>năng suất tổng hợp</w:t>
      </w:r>
      <w:r w:rsidRPr="00775CCF">
        <w:rPr>
          <w:rFonts w:cs="Times New Roman"/>
          <w:szCs w:val="26"/>
        </w:rPr>
        <w:t>. Dựa vào kết quả này ta thấy đượ</w:t>
      </w:r>
      <w:r>
        <w:rPr>
          <w:rFonts w:cs="Times New Roman"/>
          <w:szCs w:val="26"/>
        </w:rPr>
        <w:t xml:space="preserve">c đóng góp vào tăng trưởng kinh tế của năng suất tổng hợp là </w:t>
      </w:r>
      <w:r w:rsidRPr="00775CCF">
        <w:rPr>
          <w:rFonts w:cs="Times New Roman"/>
          <w:szCs w:val="26"/>
        </w:rPr>
        <w:t>rất lớ</w:t>
      </w:r>
      <w:r>
        <w:rPr>
          <w:rFonts w:cs="Times New Roman"/>
          <w:szCs w:val="26"/>
        </w:rPr>
        <w:t xml:space="preserve">n. </w:t>
      </w:r>
    </w:p>
    <w:p w:rsidR="00BF395F" w:rsidRDefault="00C04464" w:rsidP="008C6DA3">
      <w:pPr>
        <w:spacing w:after="0" w:line="360" w:lineRule="auto"/>
        <w:ind w:firstLine="567"/>
        <w:jc w:val="both"/>
        <w:rPr>
          <w:rFonts w:cs="Times New Roman"/>
          <w:szCs w:val="26"/>
        </w:rPr>
      </w:pPr>
      <w:r>
        <w:rPr>
          <w:rFonts w:cs="Times New Roman"/>
          <w:szCs w:val="26"/>
        </w:rPr>
        <w:t>Về mặt học thuậ</w:t>
      </w:r>
      <w:r w:rsidR="007A402D">
        <w:rPr>
          <w:rFonts w:cs="Times New Roman"/>
          <w:szCs w:val="26"/>
        </w:rPr>
        <w:t>t</w:t>
      </w:r>
      <w:r>
        <w:rPr>
          <w:rFonts w:cs="Times New Roman"/>
          <w:szCs w:val="26"/>
        </w:rPr>
        <w:t>, n</w:t>
      </w:r>
      <w:r w:rsidR="00BF395F">
        <w:rPr>
          <w:rFonts w:cs="Times New Roman"/>
          <w:szCs w:val="26"/>
        </w:rPr>
        <w:t xml:space="preserve">ăng suất tổng hợp lần đầu tiên được đề cập đến trong mô hình tăng trưởng của Solow (1956) nhưng chỉ được xem là biến ngoại sinh của mô hình nên vẫn chưa nêu ra được năng suất tổng hợp tác động như thế nào đến tăng trưởng cũng như yếu tố nào tác động đến năng suất tổng hợp. Sau </w:t>
      </w:r>
      <w:r w:rsidR="00425E1F">
        <w:rPr>
          <w:rFonts w:cs="Times New Roman"/>
          <w:szCs w:val="26"/>
        </w:rPr>
        <w:t>đó,</w:t>
      </w:r>
      <w:r w:rsidR="00BF395F">
        <w:rPr>
          <w:rFonts w:cs="Times New Roman"/>
          <w:szCs w:val="26"/>
        </w:rPr>
        <w:t xml:space="preserve"> một số học giả </w:t>
      </w:r>
      <w:r w:rsidR="00425E1F">
        <w:rPr>
          <w:rFonts w:cs="Times New Roman"/>
          <w:szCs w:val="26"/>
        </w:rPr>
        <w:t>(Mankiw, Romer &amp;</w:t>
      </w:r>
      <w:r w:rsidR="00BF395F">
        <w:rPr>
          <w:rFonts w:cs="Times New Roman"/>
          <w:szCs w:val="26"/>
        </w:rPr>
        <w:t xml:space="preserve"> Weil</w:t>
      </w:r>
      <w:r w:rsidR="00425E1F">
        <w:rPr>
          <w:rFonts w:cs="Times New Roman"/>
          <w:szCs w:val="26"/>
        </w:rPr>
        <w:t>,</w:t>
      </w:r>
      <w:r w:rsidR="00BF395F">
        <w:rPr>
          <w:rFonts w:cs="Times New Roman"/>
          <w:szCs w:val="26"/>
        </w:rPr>
        <w:t xml:space="preserve"> 1992;</w:t>
      </w:r>
      <w:r w:rsidR="00BF395F" w:rsidRPr="00310B3B">
        <w:rPr>
          <w:rFonts w:cs="Times New Roman"/>
          <w:szCs w:val="26"/>
        </w:rPr>
        <w:t xml:space="preserve"> </w:t>
      </w:r>
      <w:r w:rsidR="00BF395F" w:rsidRPr="00D85FCC">
        <w:rPr>
          <w:rFonts w:cs="Times New Roman"/>
          <w:szCs w:val="26"/>
        </w:rPr>
        <w:t>Rebelo</w:t>
      </w:r>
      <w:r w:rsidR="00425E1F">
        <w:rPr>
          <w:rFonts w:cs="Times New Roman"/>
          <w:szCs w:val="26"/>
        </w:rPr>
        <w:t>,</w:t>
      </w:r>
      <w:r w:rsidR="00BF395F" w:rsidRPr="00D85FCC">
        <w:rPr>
          <w:rFonts w:cs="Times New Roman"/>
          <w:szCs w:val="26"/>
        </w:rPr>
        <w:t xml:space="preserve"> 1992</w:t>
      </w:r>
      <w:r w:rsidR="00BF395F">
        <w:rPr>
          <w:rFonts w:cs="Times New Roman"/>
          <w:szCs w:val="26"/>
        </w:rPr>
        <w:t>; Romer</w:t>
      </w:r>
      <w:r w:rsidR="00425E1F">
        <w:rPr>
          <w:rFonts w:cs="Times New Roman"/>
          <w:szCs w:val="26"/>
        </w:rPr>
        <w:t>,</w:t>
      </w:r>
      <w:r w:rsidR="00BF395F">
        <w:rPr>
          <w:rFonts w:cs="Times New Roman"/>
          <w:szCs w:val="26"/>
        </w:rPr>
        <w:t xml:space="preserve"> 1990</w:t>
      </w:r>
      <w:r w:rsidR="00425E1F">
        <w:rPr>
          <w:rFonts w:cs="Times New Roman"/>
          <w:szCs w:val="26"/>
        </w:rPr>
        <w:t>)</w:t>
      </w:r>
      <w:r w:rsidR="00BF395F">
        <w:rPr>
          <w:rFonts w:cs="Times New Roman"/>
          <w:szCs w:val="26"/>
        </w:rPr>
        <w:t xml:space="preserve"> cũng cố gắng giải thích biến năng suất tổng hợ</w:t>
      </w:r>
      <w:r w:rsidR="00425E1F">
        <w:rPr>
          <w:rFonts w:cs="Times New Roman"/>
          <w:szCs w:val="26"/>
        </w:rPr>
        <w:t>p và</w:t>
      </w:r>
      <w:r w:rsidR="00BF395F">
        <w:rPr>
          <w:rFonts w:cs="Times New Roman"/>
          <w:szCs w:val="26"/>
        </w:rPr>
        <w:t xml:space="preserve"> xem là biến nội sinh trong mô hình nhưng cũng chỉ dừng lại cho một ngành, một vùng hay cả nền </w:t>
      </w:r>
      <w:r w:rsidR="00BF395F" w:rsidRPr="002F5470">
        <w:rPr>
          <w:rFonts w:cs="Times New Roman"/>
          <w:szCs w:val="26"/>
        </w:rPr>
        <w:t xml:space="preserve">kinh tế (ví dụ </w:t>
      </w:r>
      <w:r w:rsidR="00BF395F" w:rsidRPr="002F5470">
        <w:t xml:space="preserve">Phan Nguyễn Khánh Long, 2012; Đặng Hoàng Thống </w:t>
      </w:r>
      <w:r w:rsidR="00B4034E">
        <w:t>&amp;</w:t>
      </w:r>
      <w:r w:rsidR="00BF395F" w:rsidRPr="002F5470">
        <w:t xml:space="preserve"> Võ Thành Danh, 2011; Selin Ozyurt, 200</w:t>
      </w:r>
      <w:r w:rsidR="00883BD5">
        <w:t>9</w:t>
      </w:r>
      <w:r w:rsidR="00BF395F" w:rsidRPr="002F5470">
        <w:t>)</w:t>
      </w:r>
      <w:r w:rsidR="00BF395F" w:rsidRPr="002F5470">
        <w:rPr>
          <w:rFonts w:cs="Times New Roman"/>
          <w:szCs w:val="26"/>
        </w:rPr>
        <w:t xml:space="preserve">. </w:t>
      </w:r>
      <w:r w:rsidR="0046133A">
        <w:rPr>
          <w:rFonts w:cs="Times New Roman"/>
          <w:szCs w:val="26"/>
        </w:rPr>
        <w:t>Hơn nữa, c</w:t>
      </w:r>
      <w:r w:rsidR="008C6DA3">
        <w:rPr>
          <w:rFonts w:cs="Times New Roman"/>
          <w:szCs w:val="26"/>
        </w:rPr>
        <w:t xml:space="preserve">ác nghiên cứu này </w:t>
      </w:r>
      <w:r w:rsidR="00BF395F">
        <w:rPr>
          <w:rFonts w:cs="Times New Roman"/>
          <w:szCs w:val="26"/>
        </w:rPr>
        <w:t>chỉ</w:t>
      </w:r>
      <w:r w:rsidR="008C6DA3">
        <w:rPr>
          <w:rFonts w:cs="Times New Roman"/>
          <w:szCs w:val="26"/>
        </w:rPr>
        <w:t xml:space="preserve"> thiên </w:t>
      </w:r>
      <w:r w:rsidR="00BF395F">
        <w:rPr>
          <w:rFonts w:cs="Times New Roman"/>
          <w:szCs w:val="26"/>
        </w:rPr>
        <w:t xml:space="preserve">về yếu tố chất lượng của một </w:t>
      </w:r>
      <w:r w:rsidR="008C6DA3">
        <w:rPr>
          <w:rFonts w:cs="Times New Roman"/>
          <w:szCs w:val="26"/>
        </w:rPr>
        <w:t xml:space="preserve">loại </w:t>
      </w:r>
      <w:r w:rsidR="00BF395F">
        <w:rPr>
          <w:rFonts w:cs="Times New Roman"/>
          <w:szCs w:val="26"/>
        </w:rPr>
        <w:t>nguồn lự</w:t>
      </w:r>
      <w:r w:rsidR="008C6DA3">
        <w:rPr>
          <w:rFonts w:cs="Times New Roman"/>
          <w:szCs w:val="26"/>
        </w:rPr>
        <w:t>c (</w:t>
      </w:r>
      <w:r w:rsidR="00BF395F">
        <w:rPr>
          <w:rFonts w:cs="Times New Roman"/>
          <w:szCs w:val="26"/>
        </w:rPr>
        <w:t>vốn con người</w:t>
      </w:r>
      <w:r w:rsidR="008C6DA3">
        <w:rPr>
          <w:rFonts w:cs="Times New Roman"/>
          <w:szCs w:val="26"/>
        </w:rPr>
        <w:t xml:space="preserve"> hoặc</w:t>
      </w:r>
      <w:r w:rsidR="00BF395F">
        <w:rPr>
          <w:rFonts w:cs="Times New Roman"/>
          <w:szCs w:val="26"/>
        </w:rPr>
        <w:t xml:space="preserve"> yếu tố đổi mới </w:t>
      </w:r>
      <w:r w:rsidR="008C6DA3">
        <w:rPr>
          <w:rFonts w:cs="Times New Roman"/>
          <w:szCs w:val="26"/>
        </w:rPr>
        <w:t xml:space="preserve">hoặc </w:t>
      </w:r>
      <w:r w:rsidR="00BF395F">
        <w:rPr>
          <w:rFonts w:cs="Times New Roman"/>
          <w:szCs w:val="26"/>
        </w:rPr>
        <w:t>công nghệ kỹ thuật</w:t>
      </w:r>
      <w:r w:rsidR="0046133A">
        <w:rPr>
          <w:rFonts w:cs="Times New Roman"/>
          <w:szCs w:val="26"/>
        </w:rPr>
        <w:t>)</w:t>
      </w:r>
      <w:proofErr w:type="gramStart"/>
      <w:r w:rsidR="0046133A">
        <w:rPr>
          <w:rFonts w:cs="Times New Roman"/>
          <w:szCs w:val="26"/>
        </w:rPr>
        <w:t>,  trong</w:t>
      </w:r>
      <w:proofErr w:type="gramEnd"/>
      <w:r w:rsidR="0046133A">
        <w:rPr>
          <w:rFonts w:cs="Times New Roman"/>
          <w:szCs w:val="26"/>
        </w:rPr>
        <w:t xml:space="preserve"> khi</w:t>
      </w:r>
      <w:r w:rsidR="00BF395F">
        <w:rPr>
          <w:rFonts w:cs="Times New Roman"/>
          <w:szCs w:val="26"/>
        </w:rPr>
        <w:t xml:space="preserve"> các yếu tố tổng hợp liên quan đến chất lượng của vốn và lao động như </w:t>
      </w:r>
      <w:r w:rsidR="00425E1F">
        <w:rPr>
          <w:rFonts w:cs="Times New Roman"/>
          <w:szCs w:val="26"/>
        </w:rPr>
        <w:t xml:space="preserve">hiệu quả sử dụng vốn, hiệu quả sử dụng lao động, cơ cấu vốn tốt, tiền lương trung bình, </w:t>
      </w:r>
      <w:r w:rsidR="00BF395F">
        <w:rPr>
          <w:rFonts w:cs="Times New Roman"/>
          <w:szCs w:val="26"/>
        </w:rPr>
        <w:t>trình độ lao độ</w:t>
      </w:r>
      <w:r w:rsidR="00425E1F">
        <w:rPr>
          <w:rFonts w:cs="Times New Roman"/>
          <w:szCs w:val="26"/>
        </w:rPr>
        <w:t>ng</w:t>
      </w:r>
      <w:r w:rsidR="0046133A">
        <w:rPr>
          <w:rFonts w:cs="Times New Roman"/>
          <w:szCs w:val="26"/>
        </w:rPr>
        <w:t xml:space="preserve"> vẫn còn bỏ ngõ</w:t>
      </w:r>
      <w:r w:rsidR="00425E1F">
        <w:rPr>
          <w:rFonts w:cs="Times New Roman"/>
          <w:szCs w:val="26"/>
        </w:rPr>
        <w:t xml:space="preserve">. </w:t>
      </w:r>
      <w:r w:rsidR="0046133A">
        <w:rPr>
          <w:rFonts w:cs="Times New Roman"/>
          <w:szCs w:val="26"/>
        </w:rPr>
        <w:t>Do vậy, mục tiêu của nghiên cứu này là tập trung khám phá khoảng trống này và đ</w:t>
      </w:r>
      <w:r w:rsidR="00DB2290">
        <w:rPr>
          <w:rFonts w:cs="Times New Roman"/>
          <w:szCs w:val="26"/>
        </w:rPr>
        <w:t>iểm</w:t>
      </w:r>
      <w:r w:rsidR="00BF395F">
        <w:rPr>
          <w:rFonts w:cs="Times New Roman"/>
          <w:szCs w:val="26"/>
        </w:rPr>
        <w:t xml:space="preserve"> khác biệt của nghiên cứu này là sử dụng dữ liệ</w:t>
      </w:r>
      <w:r w:rsidR="00DB2290">
        <w:rPr>
          <w:rFonts w:cs="Times New Roman"/>
          <w:szCs w:val="26"/>
        </w:rPr>
        <w:t xml:space="preserve">u </w:t>
      </w:r>
      <w:proofErr w:type="gramStart"/>
      <w:r w:rsidR="00DB2290">
        <w:rPr>
          <w:rFonts w:cs="Times New Roman"/>
          <w:szCs w:val="26"/>
        </w:rPr>
        <w:t>vi</w:t>
      </w:r>
      <w:proofErr w:type="gramEnd"/>
      <w:r w:rsidR="00DB2290">
        <w:rPr>
          <w:rFonts w:cs="Times New Roman"/>
          <w:szCs w:val="26"/>
        </w:rPr>
        <w:t xml:space="preserve"> mô -</w:t>
      </w:r>
      <w:r w:rsidR="00BF395F">
        <w:rPr>
          <w:rFonts w:cs="Times New Roman"/>
          <w:szCs w:val="26"/>
        </w:rPr>
        <w:t xml:space="preserve"> cấp độ doanh nghiệp </w:t>
      </w:r>
      <w:r w:rsidR="00DB2290">
        <w:rPr>
          <w:rFonts w:cs="Times New Roman"/>
          <w:szCs w:val="26"/>
        </w:rPr>
        <w:t>tại</w:t>
      </w:r>
      <w:r w:rsidR="00BF395F">
        <w:rPr>
          <w:rFonts w:cs="Times New Roman"/>
          <w:szCs w:val="26"/>
        </w:rPr>
        <w:t xml:space="preserve"> Việ</w:t>
      </w:r>
      <w:r w:rsidR="00565899">
        <w:rPr>
          <w:rFonts w:cs="Times New Roman"/>
          <w:szCs w:val="26"/>
        </w:rPr>
        <w:t xml:space="preserve">t Nam. </w:t>
      </w:r>
      <w:r w:rsidR="002C4D18">
        <w:rPr>
          <w:rFonts w:cs="Times New Roman"/>
          <w:szCs w:val="26"/>
        </w:rPr>
        <w:t xml:space="preserve">Kết quả nghiên cứu này bổ sung bằng chứng thực nghiệm về vai trò của chất lượng nguồn lực đối với năng suất tổng hợp của doanh nghiệp. Đồng thời, các lập luận của nghiên cứu là cơ sở khoa học cho các nghiên cứu tiếp </w:t>
      </w:r>
      <w:proofErr w:type="gramStart"/>
      <w:r w:rsidR="002C4D18">
        <w:rPr>
          <w:rFonts w:cs="Times New Roman"/>
          <w:szCs w:val="26"/>
        </w:rPr>
        <w:t>theo</w:t>
      </w:r>
      <w:proofErr w:type="gramEnd"/>
      <w:r w:rsidR="002C4D18">
        <w:rPr>
          <w:rFonts w:cs="Times New Roman"/>
          <w:szCs w:val="26"/>
        </w:rPr>
        <w:t xml:space="preserve"> về năng suất tổng hợp. </w:t>
      </w:r>
      <w:r w:rsidR="00BF395F">
        <w:rPr>
          <w:rFonts w:cs="Times New Roman"/>
          <w:szCs w:val="26"/>
        </w:rPr>
        <w:t xml:space="preserve"> </w:t>
      </w:r>
    </w:p>
    <w:p w:rsidR="00E10CF7" w:rsidRDefault="00E10CF7" w:rsidP="00D64093">
      <w:pPr>
        <w:spacing w:after="0" w:line="360" w:lineRule="auto"/>
        <w:ind w:firstLine="567"/>
        <w:jc w:val="both"/>
        <w:rPr>
          <w:rFonts w:cs="Times New Roman"/>
          <w:szCs w:val="26"/>
        </w:rPr>
      </w:pPr>
      <w:r>
        <w:rPr>
          <w:rFonts w:cs="Times New Roman"/>
          <w:szCs w:val="26"/>
        </w:rPr>
        <w:t xml:space="preserve">Phần còn lại của bài viết được tổ chức như sau: Phần 2 trình bày lý thuyết và phát triển giả thuyết liên quan đến vấn đề nghiên cứu; Phần 3 mô tả phương pháp nghiên cứu </w:t>
      </w:r>
      <w:r w:rsidR="00FD4D30">
        <w:rPr>
          <w:rFonts w:cs="Times New Roman"/>
          <w:szCs w:val="26"/>
        </w:rPr>
        <w:t>và số liệu được sử dụng để kiểm tra giả thuyết nghiên cứu; Phần 4 thảo luận kết quả nghiên cứu; và cuối cùng, kết luận của bài viết được tổng kết ở Phần 5.</w:t>
      </w:r>
    </w:p>
    <w:p w:rsidR="00BF395F" w:rsidRDefault="00BF395F" w:rsidP="00BF395F">
      <w:pPr>
        <w:spacing w:after="0" w:line="360" w:lineRule="auto"/>
        <w:jc w:val="both"/>
        <w:rPr>
          <w:rFonts w:cs="Times New Roman"/>
          <w:b/>
          <w:szCs w:val="26"/>
        </w:rPr>
      </w:pPr>
      <w:r w:rsidRPr="007E51BD">
        <w:rPr>
          <w:rFonts w:cs="Times New Roman"/>
          <w:b/>
          <w:szCs w:val="26"/>
        </w:rPr>
        <w:t>2</w:t>
      </w:r>
      <w:r w:rsidR="000F6AA7">
        <w:rPr>
          <w:rFonts w:cs="Times New Roman"/>
          <w:b/>
          <w:szCs w:val="26"/>
        </w:rPr>
        <w:t>.</w:t>
      </w:r>
      <w:r w:rsidRPr="007E51BD">
        <w:rPr>
          <w:rFonts w:cs="Times New Roman"/>
          <w:b/>
          <w:szCs w:val="26"/>
        </w:rPr>
        <w:t xml:space="preserve"> LÝ THUYẾT VÀ GIẢ THUYẾT</w:t>
      </w:r>
    </w:p>
    <w:p w:rsidR="00BF395F" w:rsidRDefault="00BF395F" w:rsidP="00BF395F">
      <w:pPr>
        <w:spacing w:after="0" w:line="360" w:lineRule="auto"/>
        <w:jc w:val="both"/>
        <w:rPr>
          <w:rFonts w:cs="Times New Roman"/>
          <w:szCs w:val="26"/>
        </w:rPr>
      </w:pPr>
      <w:r>
        <w:rPr>
          <w:rFonts w:cs="Times New Roman"/>
          <w:szCs w:val="26"/>
        </w:rPr>
        <w:lastRenderedPageBreak/>
        <w:t xml:space="preserve">Với lý thuyết tăng trưởng tân cổ điển, </w:t>
      </w:r>
      <w:r w:rsidR="00BA37C1">
        <w:rPr>
          <w:rFonts w:cs="Times New Roman"/>
          <w:szCs w:val="26"/>
        </w:rPr>
        <w:t xml:space="preserve">mô hình </w:t>
      </w:r>
      <w:r>
        <w:rPr>
          <w:rFonts w:cs="Times New Roman"/>
          <w:szCs w:val="26"/>
        </w:rPr>
        <w:t>Solow</w:t>
      </w:r>
      <w:r w:rsidR="00255821">
        <w:rPr>
          <w:rFonts w:cs="Times New Roman"/>
          <w:szCs w:val="26"/>
        </w:rPr>
        <w:t xml:space="preserve"> (1956)</w:t>
      </w:r>
      <w:r>
        <w:rPr>
          <w:rFonts w:cs="Times New Roman"/>
          <w:szCs w:val="26"/>
        </w:rPr>
        <w:t xml:space="preserve"> cho ra đời yếu tố thay đổi công nghệ (</w:t>
      </w:r>
      <w:proofErr w:type="gramStart"/>
      <w:r>
        <w:rPr>
          <w:rFonts w:cs="Times New Roman"/>
          <w:szCs w:val="26"/>
        </w:rPr>
        <w:t>theo</w:t>
      </w:r>
      <w:proofErr w:type="gramEnd"/>
      <w:r>
        <w:rPr>
          <w:rFonts w:cs="Times New Roman"/>
          <w:szCs w:val="26"/>
        </w:rPr>
        <w:t xml:space="preserve"> cách gọi của Solow nhưng yếu tố này hiện nay gọi là năng suất tổng hợp) trong nghiên cứu của mình. Solow cho rằng yếu tố thay đổi công nghệ không bao hàm trong lượng vốn và lao động đầ</w:t>
      </w:r>
      <w:r w:rsidR="00C02964">
        <w:rPr>
          <w:rFonts w:cs="Times New Roman"/>
          <w:szCs w:val="26"/>
        </w:rPr>
        <w:t xml:space="preserve">u vào nên mô hình tăng trưởng của Solow có dạng Y = </w:t>
      </w:r>
      <w:proofErr w:type="gramStart"/>
      <w:r w:rsidR="00C02964">
        <w:rPr>
          <w:rFonts w:cs="Times New Roman"/>
          <w:szCs w:val="26"/>
        </w:rPr>
        <w:t>AF(</w:t>
      </w:r>
      <w:proofErr w:type="gramEnd"/>
      <w:r w:rsidR="00C02964">
        <w:rPr>
          <w:rFonts w:cs="Times New Roman"/>
          <w:szCs w:val="26"/>
        </w:rPr>
        <w:t>K, L)</w:t>
      </w:r>
      <w:r w:rsidR="00BA37C1">
        <w:rPr>
          <w:rFonts w:cs="Times New Roman"/>
          <w:szCs w:val="26"/>
        </w:rPr>
        <w:t>. Mô hình tăng trưởng kinh tế của Solow là nền tảng cho tất cả những nghiên cứu về tăng trưởng của các học giả sau này</w:t>
      </w:r>
      <w:r w:rsidR="00C02964">
        <w:t xml:space="preserve"> (ví dụ </w:t>
      </w:r>
      <w:r w:rsidR="00C02964">
        <w:rPr>
          <w:rFonts w:cs="Times New Roman"/>
          <w:szCs w:val="26"/>
        </w:rPr>
        <w:t>Mankiw, Romer &amp; Weil, 1992;</w:t>
      </w:r>
      <w:r w:rsidR="00C02964" w:rsidRPr="00310B3B">
        <w:rPr>
          <w:rFonts w:cs="Times New Roman"/>
          <w:szCs w:val="26"/>
        </w:rPr>
        <w:t xml:space="preserve"> </w:t>
      </w:r>
      <w:r w:rsidR="00C02964">
        <w:rPr>
          <w:rFonts w:cs="Times New Roman"/>
          <w:szCs w:val="26"/>
        </w:rPr>
        <w:t xml:space="preserve">Rebelo, </w:t>
      </w:r>
      <w:r w:rsidR="00C02964" w:rsidRPr="00D85FCC">
        <w:rPr>
          <w:rFonts w:cs="Times New Roman"/>
          <w:szCs w:val="26"/>
        </w:rPr>
        <w:t>1992</w:t>
      </w:r>
      <w:r w:rsidR="00C02964">
        <w:rPr>
          <w:rFonts w:cs="Times New Roman"/>
          <w:szCs w:val="26"/>
        </w:rPr>
        <w:t>; Romer, 1990).</w:t>
      </w:r>
    </w:p>
    <w:p w:rsidR="006032FC" w:rsidRDefault="00DD7BEE" w:rsidP="002478B2">
      <w:pPr>
        <w:spacing w:after="0" w:line="360" w:lineRule="auto"/>
        <w:ind w:firstLine="567"/>
        <w:jc w:val="both"/>
        <w:rPr>
          <w:rFonts w:cs="Times New Roman"/>
          <w:szCs w:val="26"/>
        </w:rPr>
      </w:pPr>
      <w:r>
        <w:rPr>
          <w:rFonts w:cs="Times New Roman"/>
          <w:szCs w:val="26"/>
        </w:rPr>
        <w:t xml:space="preserve">Dựa vào </w:t>
      </w:r>
      <w:r w:rsidR="00DC42DF">
        <w:rPr>
          <w:rFonts w:cs="Times New Roman"/>
          <w:szCs w:val="26"/>
        </w:rPr>
        <w:t xml:space="preserve">bài viết </w:t>
      </w:r>
      <w:r w:rsidR="00374834">
        <w:rPr>
          <w:rFonts w:cs="Times New Roman"/>
          <w:szCs w:val="26"/>
        </w:rPr>
        <w:t xml:space="preserve">vào những năm 1957 và 1960, </w:t>
      </w:r>
      <w:r>
        <w:rPr>
          <w:rFonts w:cs="Times New Roman"/>
          <w:szCs w:val="26"/>
        </w:rPr>
        <w:t>m</w:t>
      </w:r>
      <w:r w:rsidR="00BA25E9">
        <w:rPr>
          <w:rFonts w:cs="Times New Roman"/>
          <w:szCs w:val="26"/>
        </w:rPr>
        <w:t>ô hình Solow cho ta</w:t>
      </w:r>
      <w:r w:rsidR="006032FC">
        <w:rPr>
          <w:rFonts w:cs="Times New Roman"/>
          <w:szCs w:val="26"/>
        </w:rPr>
        <w:t xml:space="preserve"> một phương pháp luận (hạch toán tăng trưởng) để đo tốc độ tiến bộ công nghệ, còn gọi là phần dư Solow hay tăng trưởng năng suất tổng hợp (TFP). TFP được định nghĩa là chênh lệch giữa tăng trưởng sản lượng và tốc độ tăng trưởng của các đầu vào vốn và lao độ</w:t>
      </w:r>
      <w:r w:rsidR="00A36EB8">
        <w:rPr>
          <w:rFonts w:cs="Times New Roman"/>
          <w:szCs w:val="26"/>
        </w:rPr>
        <w:t>ng</w:t>
      </w:r>
      <w:r w:rsidR="00373972">
        <w:rPr>
          <w:rFonts w:cs="Times New Roman"/>
          <w:szCs w:val="26"/>
        </w:rPr>
        <w:t>, hay nói cách khác TFP là phần sản lượng tăng thêm khi lượng vốn và lao động đầu vào không đổi</w:t>
      </w:r>
      <w:r w:rsidR="00A36EB8">
        <w:rPr>
          <w:rFonts w:cs="Times New Roman"/>
          <w:szCs w:val="26"/>
        </w:rPr>
        <w:t>.</w:t>
      </w:r>
      <w:r w:rsidR="00E23D67">
        <w:rPr>
          <w:rFonts w:cs="Times New Roman"/>
          <w:szCs w:val="26"/>
        </w:rPr>
        <w:t xml:space="preserve"> </w:t>
      </w:r>
      <w:r w:rsidR="00A36EB8">
        <w:rPr>
          <w:rFonts w:cs="Times New Roman"/>
          <w:szCs w:val="26"/>
        </w:rPr>
        <w:t>Nên TFP được xác định bởi</w:t>
      </w:r>
      <w:r w:rsidR="006032FC">
        <w:rPr>
          <w:rFonts w:cs="Times New Roman"/>
          <w:szCs w:val="26"/>
        </w:rPr>
        <w:t xml:space="preserve"> nhiều nhân tố </w:t>
      </w:r>
      <w:r>
        <w:rPr>
          <w:rFonts w:cs="Times New Roman"/>
          <w:szCs w:val="26"/>
        </w:rPr>
        <w:t>ngoài lượng vốn và lao động đầu vào</w:t>
      </w:r>
      <w:r w:rsidR="006032FC">
        <w:rPr>
          <w:rFonts w:cs="Times New Roman"/>
          <w:szCs w:val="26"/>
        </w:rPr>
        <w:t>,</w:t>
      </w:r>
      <w:r w:rsidR="00623DAE">
        <w:rPr>
          <w:rFonts w:cs="Times New Roman"/>
          <w:szCs w:val="26"/>
        </w:rPr>
        <w:t xml:space="preserve"> những nhân tố này được gọi là yếu tố tổng hợp</w:t>
      </w:r>
      <w:r w:rsidR="006032FC">
        <w:rPr>
          <w:rFonts w:cs="Times New Roman"/>
          <w:szCs w:val="26"/>
        </w:rPr>
        <w:t xml:space="preserve"> ví dụ như chất lượng của vốn và lao động (năng suất vốn, năng suất lao động, </w:t>
      </w:r>
      <w:r w:rsidR="001618C9">
        <w:rPr>
          <w:rFonts w:cs="Times New Roman"/>
          <w:szCs w:val="26"/>
        </w:rPr>
        <w:t>tỷ lệ lợi nhuận giữ lại</w:t>
      </w:r>
      <w:r w:rsidR="006032FC">
        <w:rPr>
          <w:rFonts w:cs="Times New Roman"/>
          <w:szCs w:val="26"/>
        </w:rPr>
        <w:t xml:space="preserve">, tiền lương trung bình, </w:t>
      </w:r>
      <w:r w:rsidR="00623DAE">
        <w:rPr>
          <w:rFonts w:cs="Times New Roman"/>
          <w:szCs w:val="26"/>
        </w:rPr>
        <w:t xml:space="preserve">trình độ lao động), cải tiến kỹ thuật, thay đổi về thể chế,… </w:t>
      </w:r>
      <w:proofErr w:type="gramStart"/>
      <w:r w:rsidR="00A36EB8">
        <w:rPr>
          <w:rFonts w:cs="Times New Roman"/>
          <w:szCs w:val="26"/>
        </w:rPr>
        <w:t>C</w:t>
      </w:r>
      <w:r w:rsidR="002F77AE">
        <w:rPr>
          <w:rFonts w:cs="Times New Roman"/>
          <w:szCs w:val="26"/>
        </w:rPr>
        <w:t>hất lượng</w:t>
      </w:r>
      <w:r w:rsidR="00A36EB8">
        <w:rPr>
          <w:rFonts w:cs="Times New Roman"/>
          <w:szCs w:val="26"/>
        </w:rPr>
        <w:t xml:space="preserve"> nguồn lực</w:t>
      </w:r>
      <w:r w:rsidR="002F77AE">
        <w:rPr>
          <w:rFonts w:cs="Times New Roman"/>
          <w:szCs w:val="26"/>
        </w:rPr>
        <w:t xml:space="preserve"> là một trong những yếu tố tổng hợp nên chất lượng nguồn lực cũng góp phần giải thích </w:t>
      </w:r>
      <w:r w:rsidR="00A36EB8">
        <w:rPr>
          <w:rFonts w:cs="Times New Roman"/>
          <w:szCs w:val="26"/>
        </w:rPr>
        <w:t>sự thay đổi của</w:t>
      </w:r>
      <w:r w:rsidR="002F77AE">
        <w:rPr>
          <w:rFonts w:cs="Times New Roman"/>
          <w:szCs w:val="26"/>
        </w:rPr>
        <w:t xml:space="preserve"> TFP.</w:t>
      </w:r>
      <w:proofErr w:type="gramEnd"/>
      <w:r w:rsidR="002F77AE">
        <w:rPr>
          <w:rFonts w:cs="Times New Roman"/>
          <w:szCs w:val="26"/>
        </w:rPr>
        <w:t xml:space="preserve"> </w:t>
      </w:r>
      <w:r w:rsidR="00A36EB8">
        <w:rPr>
          <w:rFonts w:cs="Times New Roman"/>
          <w:szCs w:val="26"/>
        </w:rPr>
        <w:t>Ta có thể dễ dàng thấy được khi c</w:t>
      </w:r>
      <w:r w:rsidR="002F77AE">
        <w:rPr>
          <w:rFonts w:cs="Times New Roman"/>
          <w:szCs w:val="26"/>
        </w:rPr>
        <w:t xml:space="preserve">hất lượng nguồn lực cao </w:t>
      </w:r>
      <w:r w:rsidR="00A36EB8">
        <w:rPr>
          <w:rFonts w:cs="Times New Roman"/>
          <w:szCs w:val="26"/>
        </w:rPr>
        <w:t>thì</w:t>
      </w:r>
      <w:r w:rsidR="002F77AE">
        <w:rPr>
          <w:rFonts w:cs="Times New Roman"/>
          <w:szCs w:val="26"/>
        </w:rPr>
        <w:t xml:space="preserve"> khả năng tạo ra được nhiều hơn sản lượng đầu ra</w:t>
      </w:r>
      <w:r w:rsidR="00A36EB8">
        <w:rPr>
          <w:rFonts w:cs="Times New Roman"/>
          <w:szCs w:val="26"/>
        </w:rPr>
        <w:t>, nghĩa là chất lượng nguồn lực đồng biến với TFP</w:t>
      </w:r>
      <w:r w:rsidR="002F77AE">
        <w:rPr>
          <w:rFonts w:cs="Times New Roman"/>
          <w:szCs w:val="26"/>
        </w:rPr>
        <w:t>.</w:t>
      </w:r>
      <w:r w:rsidR="00C76CF4">
        <w:rPr>
          <w:rFonts w:cs="Times New Roman"/>
          <w:szCs w:val="26"/>
        </w:rPr>
        <w:t xml:space="preserve"> </w:t>
      </w:r>
      <w:r w:rsidR="005D2AC6">
        <w:rPr>
          <w:rFonts w:cs="Times New Roman"/>
          <w:szCs w:val="26"/>
        </w:rPr>
        <w:t xml:space="preserve">Một số học giả đã chứng minh được mối quan hệ đồng biến giữa các yếu tố </w:t>
      </w:r>
      <w:r w:rsidR="00A36EB8">
        <w:rPr>
          <w:rFonts w:cs="Times New Roman"/>
          <w:szCs w:val="26"/>
        </w:rPr>
        <w:t>chất lượng nguồn lực</w:t>
      </w:r>
      <w:r w:rsidR="005D2AC6">
        <w:rPr>
          <w:rFonts w:cs="Times New Roman"/>
          <w:szCs w:val="26"/>
        </w:rPr>
        <w:t xml:space="preserve"> đến TFP như n</w:t>
      </w:r>
      <w:r w:rsidR="00C76CF4" w:rsidRPr="005D2AC6">
        <w:rPr>
          <w:rFonts w:cs="Times New Roman"/>
          <w:szCs w:val="26"/>
        </w:rPr>
        <w:t>ghi</w:t>
      </w:r>
      <w:r w:rsidR="00C76CF4">
        <w:rPr>
          <w:rFonts w:cs="Times New Roman"/>
          <w:szCs w:val="26"/>
        </w:rPr>
        <w:t xml:space="preserve">ên cứu của Jajri (2007) cho thấy rằng mối quan hệ đồng biến giữa phần trăm </w:t>
      </w:r>
      <w:proofErr w:type="gramStart"/>
      <w:r w:rsidR="00C76CF4">
        <w:rPr>
          <w:rFonts w:cs="Times New Roman"/>
          <w:szCs w:val="26"/>
        </w:rPr>
        <w:t>lao</w:t>
      </w:r>
      <w:proofErr w:type="gramEnd"/>
      <w:r w:rsidR="00C76CF4">
        <w:rPr>
          <w:rFonts w:cs="Times New Roman"/>
          <w:szCs w:val="26"/>
        </w:rPr>
        <w:t xml:space="preserve"> động có trình độ đại học với TFP. </w:t>
      </w:r>
      <w:r w:rsidR="006D64CE">
        <w:t>Pietrzak &amp; Balcerzak (2016) chứng minh được rằng c</w:t>
      </w:r>
      <w:r w:rsidR="005D2AC6">
        <w:rPr>
          <w:rFonts w:cs="Times New Roman"/>
          <w:szCs w:val="26"/>
        </w:rPr>
        <w:t>hất lượng vốn con người bao gồm hiệu quả kinh tế vĩ mô và thị trường lao động, trình độ lao động, hệ thống đổi mới quốc gia có mối quan hệ đồng biến với TFP.</w:t>
      </w:r>
    </w:p>
    <w:p w:rsidR="001618C9" w:rsidRDefault="00BF395F" w:rsidP="002478B2">
      <w:pPr>
        <w:spacing w:after="0" w:line="360" w:lineRule="auto"/>
        <w:ind w:firstLine="567"/>
        <w:jc w:val="both"/>
        <w:rPr>
          <w:rFonts w:cs="Times New Roman"/>
          <w:szCs w:val="26"/>
        </w:rPr>
      </w:pPr>
      <w:r>
        <w:rPr>
          <w:rFonts w:cs="Times New Roman"/>
          <w:szCs w:val="26"/>
        </w:rPr>
        <w:t>Dựa trên mô hình tăng trưởng củ</w:t>
      </w:r>
      <w:r w:rsidR="00DE0E4A">
        <w:rPr>
          <w:rFonts w:cs="Times New Roman"/>
          <w:szCs w:val="26"/>
        </w:rPr>
        <w:t>a Solow và kết quả nghiên cứu của một số học giả kể trên,</w:t>
      </w:r>
      <w:r>
        <w:rPr>
          <w:rFonts w:cs="Times New Roman"/>
          <w:szCs w:val="26"/>
        </w:rPr>
        <w:t xml:space="preserve"> nghiên cứu này tranh luận rằng</w:t>
      </w:r>
      <w:r w:rsidR="001618C9">
        <w:rPr>
          <w:rFonts w:cs="Times New Roman"/>
          <w:szCs w:val="26"/>
        </w:rPr>
        <w:t xml:space="preserve"> chất lượng nguồn lực bao gồm năng suất vốn, năng suất lao động, tỷ lệ lợi nhuận giữ lại</w:t>
      </w:r>
      <w:r w:rsidR="009C697D">
        <w:rPr>
          <w:rFonts w:cs="Times New Roman"/>
          <w:szCs w:val="26"/>
        </w:rPr>
        <w:t>, tiền lương trung bình, trình độ lao động có mối quan hệ đồng biến với TFP.</w:t>
      </w:r>
      <w:r w:rsidR="001618C9">
        <w:rPr>
          <w:rFonts w:cs="Times New Roman"/>
          <w:szCs w:val="26"/>
        </w:rPr>
        <w:t xml:space="preserve"> </w:t>
      </w:r>
      <w:r>
        <w:rPr>
          <w:rFonts w:cs="Times New Roman"/>
          <w:szCs w:val="26"/>
        </w:rPr>
        <w:t xml:space="preserve"> </w:t>
      </w:r>
    </w:p>
    <w:p w:rsidR="00BF395F" w:rsidRDefault="00BF395F" w:rsidP="00BF395F">
      <w:pPr>
        <w:spacing w:after="0" w:line="360" w:lineRule="auto"/>
        <w:jc w:val="both"/>
        <w:rPr>
          <w:rFonts w:cs="Times New Roman"/>
          <w:szCs w:val="26"/>
        </w:rPr>
      </w:pPr>
      <w:r w:rsidRPr="00DA705F">
        <w:rPr>
          <w:rFonts w:cs="Times New Roman"/>
          <w:b/>
          <w:szCs w:val="26"/>
        </w:rPr>
        <w:t>Giả thuyết:</w:t>
      </w:r>
      <w:r>
        <w:rPr>
          <w:rFonts w:cs="Times New Roman"/>
          <w:szCs w:val="26"/>
        </w:rPr>
        <w:t xml:space="preserve"> Các yếu tố</w:t>
      </w:r>
      <w:r w:rsidR="00CE1BDA">
        <w:rPr>
          <w:rFonts w:cs="Times New Roman"/>
          <w:szCs w:val="26"/>
        </w:rPr>
        <w:t xml:space="preserve"> chất lượng</w:t>
      </w:r>
      <w:r>
        <w:rPr>
          <w:rFonts w:cs="Times New Roman"/>
          <w:szCs w:val="26"/>
        </w:rPr>
        <w:t xml:space="preserve"> nguồn lực có mối quan hệ đồng biến với năng suất tổng hợp của doanh nghiệp.  </w:t>
      </w:r>
    </w:p>
    <w:p w:rsidR="00BF395F" w:rsidRDefault="00BF395F" w:rsidP="00BF395F">
      <w:pPr>
        <w:spacing w:after="0" w:line="360" w:lineRule="auto"/>
        <w:jc w:val="both"/>
        <w:rPr>
          <w:rFonts w:cs="Times New Roman"/>
          <w:szCs w:val="26"/>
        </w:rPr>
      </w:pPr>
      <w:proofErr w:type="gramStart"/>
      <w:r>
        <w:rPr>
          <w:rFonts w:cs="Times New Roman"/>
          <w:szCs w:val="26"/>
        </w:rPr>
        <w:lastRenderedPageBreak/>
        <w:t>Từ các lập luận trên, mô hình nghiên cứu được xây dựng như sau.</w:t>
      </w:r>
      <w:proofErr w:type="gramEnd"/>
    </w:p>
    <w:p w:rsidR="006C77AE" w:rsidRDefault="006C77AE" w:rsidP="00BF395F">
      <w:pPr>
        <w:spacing w:after="0" w:line="360" w:lineRule="auto"/>
        <w:jc w:val="center"/>
        <w:rPr>
          <w:rFonts w:cs="Times New Roman"/>
          <w:b/>
          <w:szCs w:val="26"/>
        </w:rPr>
      </w:pPr>
    </w:p>
    <w:p w:rsidR="00BF395F" w:rsidRPr="00E0218F" w:rsidRDefault="00BF395F" w:rsidP="00BF395F">
      <w:pPr>
        <w:spacing w:after="0" w:line="360" w:lineRule="auto"/>
        <w:jc w:val="center"/>
        <w:rPr>
          <w:rFonts w:cs="Times New Roman"/>
          <w:b/>
          <w:szCs w:val="26"/>
        </w:rPr>
      </w:pPr>
      <w:r>
        <w:rPr>
          <w:rFonts w:cs="Times New Roman"/>
          <w:b/>
          <w:szCs w:val="26"/>
        </w:rPr>
        <w:t>Mô hình nghiên cứu</w:t>
      </w:r>
    </w:p>
    <w:p w:rsidR="00BF395F" w:rsidRDefault="00BF395F" w:rsidP="00BF395F">
      <w:pPr>
        <w:spacing w:after="0" w:line="360" w:lineRule="auto"/>
        <w:jc w:val="both"/>
        <w:rPr>
          <w:rFonts w:cs="Times New Roman"/>
          <w:b/>
          <w:szCs w:val="26"/>
        </w:rPr>
      </w:pPr>
      <w:r>
        <w:rPr>
          <w:rFonts w:cs="Times New Roman"/>
          <w:noProof/>
          <w:szCs w:val="26"/>
        </w:rPr>
        <mc:AlternateContent>
          <mc:Choice Requires="wpg">
            <w:drawing>
              <wp:anchor distT="0" distB="0" distL="114300" distR="114300" simplePos="0" relativeHeight="251659264" behindDoc="0" locked="0" layoutInCell="1" allowOverlap="1" wp14:anchorId="78A17CAB" wp14:editId="6638A80D">
                <wp:simplePos x="0" y="0"/>
                <wp:positionH relativeFrom="column">
                  <wp:posOffset>-161925</wp:posOffset>
                </wp:positionH>
                <wp:positionV relativeFrom="paragraph">
                  <wp:posOffset>22227</wp:posOffset>
                </wp:positionV>
                <wp:extent cx="5991225" cy="571498"/>
                <wp:effectExtent l="0" t="0" r="28575" b="19685"/>
                <wp:wrapNone/>
                <wp:docPr id="10" name="Group 10"/>
                <wp:cNvGraphicFramePr/>
                <a:graphic xmlns:a="http://schemas.openxmlformats.org/drawingml/2006/main">
                  <a:graphicData uri="http://schemas.microsoft.com/office/word/2010/wordprocessingGroup">
                    <wpg:wgp>
                      <wpg:cNvGrpSpPr/>
                      <wpg:grpSpPr>
                        <a:xfrm>
                          <a:off x="0" y="0"/>
                          <a:ext cx="5991225" cy="571498"/>
                          <a:chOff x="0" y="-19048"/>
                          <a:chExt cx="5991225" cy="571498"/>
                        </a:xfrm>
                      </wpg:grpSpPr>
                      <wps:wsp>
                        <wps:cNvPr id="7" name="Straight Arrow Connector 7"/>
                        <wps:cNvCnPr/>
                        <wps:spPr>
                          <a:xfrm flipH="1">
                            <a:off x="3952875" y="28575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19048"/>
                            <a:ext cx="5991225" cy="571498"/>
                            <a:chOff x="0" y="-19048"/>
                            <a:chExt cx="5991225" cy="571498"/>
                          </a:xfrm>
                        </wpg:grpSpPr>
                        <wps:wsp>
                          <wps:cNvPr id="307" name="Text Box 2"/>
                          <wps:cNvSpPr txBox="1">
                            <a:spLocks noChangeArrowheads="1"/>
                          </wps:cNvSpPr>
                          <wps:spPr bwMode="auto">
                            <a:xfrm>
                              <a:off x="0" y="1"/>
                              <a:ext cx="1543050" cy="552449"/>
                            </a:xfrm>
                            <a:prstGeom prst="rect">
                              <a:avLst/>
                            </a:prstGeom>
                            <a:solidFill>
                              <a:srgbClr val="FFFFFF"/>
                            </a:solidFill>
                            <a:ln w="9525">
                              <a:solidFill>
                                <a:srgbClr val="000000"/>
                              </a:solidFill>
                              <a:miter lim="800000"/>
                              <a:headEnd/>
                              <a:tailEnd/>
                            </a:ln>
                          </wps:spPr>
                          <wps:txbx>
                            <w:txbxContent>
                              <w:p w:rsidR="00366C82" w:rsidRDefault="00366C82" w:rsidP="00BF395F">
                                <w:pPr>
                                  <w:jc w:val="center"/>
                                </w:pPr>
                                <w:r>
                                  <w:t>Yếu tố chất lượng nguồn lực</w:t>
                                </w:r>
                              </w:p>
                            </w:txbxContent>
                          </wps:txbx>
                          <wps:bodyPr rot="0" vert="horz" wrap="square" lIns="91440" tIns="45720" rIns="91440" bIns="45720" anchor="ctr" anchorCtr="0">
                            <a:noAutofit/>
                          </wps:bodyPr>
                        </wps:wsp>
                        <wps:wsp>
                          <wps:cNvPr id="2" name="Straight Arrow Connector 2"/>
                          <wps:cNvCnPr/>
                          <wps:spPr>
                            <a:xfrm>
                              <a:off x="1543050" y="30480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Text Box 2"/>
                          <wps:cNvSpPr txBox="1">
                            <a:spLocks noChangeArrowheads="1"/>
                          </wps:cNvSpPr>
                          <wps:spPr bwMode="auto">
                            <a:xfrm>
                              <a:off x="2457450" y="104775"/>
                              <a:ext cx="1495425" cy="371475"/>
                            </a:xfrm>
                            <a:prstGeom prst="rect">
                              <a:avLst/>
                            </a:prstGeom>
                            <a:solidFill>
                              <a:srgbClr val="FFFFFF"/>
                            </a:solidFill>
                            <a:ln w="9525">
                              <a:solidFill>
                                <a:srgbClr val="000000"/>
                              </a:solidFill>
                              <a:miter lim="800000"/>
                              <a:headEnd/>
                              <a:tailEnd/>
                            </a:ln>
                          </wps:spPr>
                          <wps:txbx>
                            <w:txbxContent>
                              <w:p w:rsidR="00366C82" w:rsidRDefault="00366C82" w:rsidP="00BF395F">
                                <w:pPr>
                                  <w:jc w:val="center"/>
                                </w:pPr>
                                <w:r>
                                  <w:t>Năng suất tổng hợp</w:t>
                                </w:r>
                              </w:p>
                            </w:txbxContent>
                          </wps:txbx>
                          <wps:bodyPr rot="0" vert="horz" wrap="square" lIns="91440" tIns="45720" rIns="91440" bIns="45720" anchor="ctr" anchorCtr="0">
                            <a:noAutofit/>
                          </wps:bodyPr>
                        </wps:wsp>
                        <wps:wsp>
                          <wps:cNvPr id="4" name="Text Box 2"/>
                          <wps:cNvSpPr txBox="1">
                            <a:spLocks noChangeArrowheads="1"/>
                          </wps:cNvSpPr>
                          <wps:spPr bwMode="auto">
                            <a:xfrm>
                              <a:off x="4495800" y="104775"/>
                              <a:ext cx="1495425" cy="371475"/>
                            </a:xfrm>
                            <a:prstGeom prst="rect">
                              <a:avLst/>
                            </a:prstGeom>
                            <a:solidFill>
                              <a:srgbClr val="FFFFFF"/>
                            </a:solidFill>
                            <a:ln w="9525">
                              <a:solidFill>
                                <a:srgbClr val="000000"/>
                              </a:solidFill>
                              <a:miter lim="800000"/>
                              <a:headEnd/>
                              <a:tailEnd/>
                            </a:ln>
                          </wps:spPr>
                          <wps:txbx>
                            <w:txbxContent>
                              <w:p w:rsidR="00366C82" w:rsidRDefault="00366C82" w:rsidP="00BF395F">
                                <w:pPr>
                                  <w:jc w:val="center"/>
                                </w:pPr>
                                <w:r>
                                  <w:t xml:space="preserve">Các yếu tố khác </w:t>
                                </w:r>
                              </w:p>
                            </w:txbxContent>
                          </wps:txbx>
                          <wps:bodyPr rot="0" vert="horz" wrap="square" lIns="91440" tIns="45720" rIns="91440" bIns="45720" anchor="ctr" anchorCtr="0">
                            <a:noAutofit/>
                          </wps:bodyPr>
                        </wps:wsp>
                        <wps:wsp>
                          <wps:cNvPr id="8" name="Text Box 2"/>
                          <wps:cNvSpPr txBox="1">
                            <a:spLocks noChangeArrowheads="1"/>
                          </wps:cNvSpPr>
                          <wps:spPr bwMode="auto">
                            <a:xfrm>
                              <a:off x="1809750" y="-19048"/>
                              <a:ext cx="447675" cy="285750"/>
                            </a:xfrm>
                            <a:prstGeom prst="rect">
                              <a:avLst/>
                            </a:prstGeom>
                            <a:solidFill>
                              <a:srgbClr val="FFFFFF"/>
                            </a:solidFill>
                            <a:ln w="9525">
                              <a:noFill/>
                              <a:miter lim="800000"/>
                              <a:headEnd/>
                              <a:tailEnd/>
                            </a:ln>
                          </wps:spPr>
                          <wps:txbx>
                            <w:txbxContent>
                              <w:p w:rsidR="00366C82" w:rsidRDefault="00366C82" w:rsidP="00BF395F">
                                <w:r>
                                  <w:t>(+)</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id="Group 10" o:spid="_x0000_s1026" style="position:absolute;left:0;text-align:left;margin-left:-12.75pt;margin-top:1.75pt;width:471.75pt;height:45pt;z-index:251659264;mso-height-relative:margin" coordorigin=",-190" coordsize="59912,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">
                <v:shapetype id="_x0000_t32" coordsize="21600,21600" o:spt="32" o:oned="t" path="m,l21600,21600e" filled="f">
                  <v:path arrowok="t" fillok="f" o:connecttype="none"/>
                  <o:lock v:ext="edit" shapetype="t"/>
                </v:shapetype>
                <v:shape id="Straight Arrow Connector 7" o:spid="_x0000_s1027" type="#_x0000_t32" style="position:absolute;left:39528;top:2857;width:5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group id="Group 9" o:spid="_x0000_s1028" style="position:absolute;top:-190;width:59912;height:5714" coordorigin=",-190" coordsize="59912,5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Text Box 2" o:spid="_x0000_s1029" type="#_x0000_t202" style="position:absolute;width:1543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tnsMA&#10;AADcAAAADwAAAGRycy9kb3ducmV2LnhtbESPQWsCMRSE74X+h/AK3mpihbZsjbJYBC8KtaXnR/Lc&#10;3bp5CUlc139vCoUeh5n5hlmsRteLgWLqPGuYTRUIYuNtx42Gr8/N4yuIlJEt9p5Jw5USrJb3dwus&#10;rL/wBw2H3IgC4VShhjbnUEmZTEsO09QH4uIdfXSYi4yNtBEvBe56+aTUs3TYcVloMdC6JXM6nJ2G&#10;Xb1bq30cXB2+jz89BmPeQ9J68jDWbyAyjfk//NfeWg1z9QK/Z8o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ltnsMAAADcAAAADwAAAAAAAAAAAAAAAACYAgAAZHJzL2Rv&#10;d25yZXYueG1sUEsFBgAAAAAEAAQA9QAAAIgDAAAAAA==&#10;">
                    <v:textbox>
                      <w:txbxContent>
                        <w:p w:rsidR="002478B2" w:rsidRDefault="002478B2" w:rsidP="00BF395F">
                          <w:pPr>
                            <w:jc w:val="center"/>
                          </w:pPr>
                          <w:r>
                            <w:t>Yếu tố chất lượng nguồn lực</w:t>
                          </w:r>
                        </w:p>
                      </w:txbxContent>
                    </v:textbox>
                  </v:shape>
                  <v:shape id="Straight Arrow Connector 2" o:spid="_x0000_s1030" type="#_x0000_t32" style="position:absolute;left:15430;top:3048;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shape id="Text Box 2" o:spid="_x0000_s1031" type="#_x0000_t202" style="position:absolute;left:24574;top:1047;width:1495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RdMEA&#10;AADaAAAADwAAAGRycy9kb3ducmV2LnhtbESPT2sCMRTE7wW/Q3iCt5q1gs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2EXTBAAAA2gAAAA8AAAAAAAAAAAAAAAAAmAIAAGRycy9kb3du&#10;cmV2LnhtbFBLBQYAAAAABAAEAPUAAACGAwAAAAA=&#10;">
                    <v:textbox>
                      <w:txbxContent>
                        <w:p w:rsidR="002478B2" w:rsidRDefault="002478B2" w:rsidP="00BF395F">
                          <w:pPr>
                            <w:jc w:val="center"/>
                          </w:pPr>
                          <w:r>
                            <w:t>Năng suất tổng hợp</w:t>
                          </w:r>
                        </w:p>
                      </w:txbxContent>
                    </v:textbox>
                  </v:shape>
                  <v:shape id="Text Box 2" o:spid="_x0000_s1032" type="#_x0000_t202" style="position:absolute;left:44958;top:1047;width:1495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rsidR="002478B2" w:rsidRDefault="002478B2" w:rsidP="00BF395F">
                          <w:pPr>
                            <w:jc w:val="center"/>
                          </w:pPr>
                          <w:r>
                            <w:t xml:space="preserve">Các yếu tố khác </w:t>
                          </w:r>
                        </w:p>
                      </w:txbxContent>
                    </v:textbox>
                  </v:shape>
                  <v:shape id="Text Box 2" o:spid="_x0000_s1033" type="#_x0000_t202" style="position:absolute;left:18097;top:-190;width:447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478B2" w:rsidRDefault="002478B2" w:rsidP="00BF395F">
                          <w:r>
                            <w:t>(+)</w:t>
                          </w:r>
                        </w:p>
                      </w:txbxContent>
                    </v:textbox>
                  </v:shape>
                </v:group>
              </v:group>
            </w:pict>
          </mc:Fallback>
        </mc:AlternateContent>
      </w:r>
      <w:r>
        <w:rPr>
          <w:rFonts w:cs="Times New Roman"/>
          <w:szCs w:val="26"/>
        </w:rPr>
        <w:t xml:space="preserve"> </w:t>
      </w:r>
    </w:p>
    <w:p w:rsidR="00BF395F" w:rsidRDefault="00BF395F" w:rsidP="00BF395F">
      <w:pPr>
        <w:spacing w:after="0" w:line="360" w:lineRule="auto"/>
        <w:jc w:val="both"/>
        <w:rPr>
          <w:rFonts w:cs="Times New Roman"/>
          <w:b/>
          <w:szCs w:val="26"/>
        </w:rPr>
      </w:pPr>
    </w:p>
    <w:p w:rsidR="00BF395F" w:rsidRDefault="00BF395F" w:rsidP="00BF395F">
      <w:pPr>
        <w:spacing w:after="0" w:line="360" w:lineRule="auto"/>
        <w:jc w:val="both"/>
        <w:rPr>
          <w:rFonts w:cs="Times New Roman"/>
          <w:b/>
          <w:szCs w:val="26"/>
        </w:rPr>
      </w:pPr>
    </w:p>
    <w:p w:rsidR="00BF395F" w:rsidRDefault="00BF395F" w:rsidP="00BF395F">
      <w:pPr>
        <w:spacing w:after="0" w:line="360" w:lineRule="auto"/>
        <w:jc w:val="both"/>
        <w:rPr>
          <w:rFonts w:cs="Times New Roman"/>
          <w:b/>
          <w:szCs w:val="26"/>
        </w:rPr>
      </w:pPr>
      <w:r w:rsidRPr="002A4A50">
        <w:rPr>
          <w:rFonts w:cs="Times New Roman"/>
          <w:b/>
          <w:szCs w:val="26"/>
        </w:rPr>
        <w:t>3 PHƯƠNG PHÁP NGHIÊN CỨU</w:t>
      </w:r>
    </w:p>
    <w:p w:rsidR="00BF395F" w:rsidRDefault="00BF395F" w:rsidP="00BF395F">
      <w:pPr>
        <w:spacing w:after="0" w:line="360" w:lineRule="auto"/>
        <w:jc w:val="both"/>
        <w:rPr>
          <w:rFonts w:cs="Times New Roman"/>
          <w:b/>
          <w:szCs w:val="26"/>
        </w:rPr>
      </w:pPr>
      <w:r>
        <w:rPr>
          <w:rFonts w:cs="Times New Roman"/>
          <w:b/>
          <w:szCs w:val="26"/>
        </w:rPr>
        <w:t>3.1 Nguồn dữ liệu</w:t>
      </w:r>
    </w:p>
    <w:p w:rsidR="00BF395F" w:rsidRDefault="00BF395F" w:rsidP="00BF395F">
      <w:pPr>
        <w:spacing w:after="0" w:line="360" w:lineRule="auto"/>
        <w:jc w:val="both"/>
        <w:rPr>
          <w:rFonts w:cs="Times New Roman"/>
          <w:szCs w:val="26"/>
        </w:rPr>
      </w:pPr>
      <w:r>
        <w:rPr>
          <w:rFonts w:cs="Times New Roman"/>
          <w:szCs w:val="26"/>
        </w:rPr>
        <w:t xml:space="preserve">Dữ liệu dùng để kiểm định giả thuyết trên được trích từ bộ số liệu Điều tra doanh nghiệp năm 2105 và năm 2009 của Ngân hàng Thế giới. Bộ số liệu năm 2015 được điều tra từ giữa tháng 11 năm 2014 đến tháng 4 năm 2016, bộ số liệu năm 2009 được điều tra vào giữa tháng 6 năm 2009 đến tháng 1 năm 2010. Hai bộ dữ liệu này thuộc dự án Điều tra doanh nghiệp của Ngân hàng Thế giới đang được thực hiện nhằm </w:t>
      </w:r>
      <w:proofErr w:type="gramStart"/>
      <w:r>
        <w:rPr>
          <w:rFonts w:cs="Times New Roman"/>
          <w:szCs w:val="26"/>
        </w:rPr>
        <w:t>thu</w:t>
      </w:r>
      <w:proofErr w:type="gramEnd"/>
      <w:r>
        <w:rPr>
          <w:rFonts w:cs="Times New Roman"/>
          <w:szCs w:val="26"/>
        </w:rPr>
        <w:t xml:space="preserve"> thập dữ liệu khách quan dựa trên kinh nghiệm và nhận thức của doanh nghiệp về môi trường mà doanh nghiệp đang hoạt động. </w:t>
      </w:r>
      <w:proofErr w:type="gramStart"/>
      <w:r>
        <w:rPr>
          <w:rFonts w:cs="Times New Roman"/>
          <w:szCs w:val="26"/>
        </w:rPr>
        <w:t>Cuộc điều tra doanh nghiệp của Ngân hàng Thế giới bao gồm 150.000 doanh nghiệp ở 148 quốc gia.</w:t>
      </w:r>
      <w:proofErr w:type="gramEnd"/>
      <w:r>
        <w:rPr>
          <w:rFonts w:cs="Times New Roman"/>
          <w:szCs w:val="26"/>
        </w:rPr>
        <w:t xml:space="preserve"> Với dữ liệu từ cuộc điều tra này sẽ có sự so sánh tốt hơn giữa các quốc gia</w:t>
      </w:r>
      <w:r w:rsidR="0059630A">
        <w:rPr>
          <w:rFonts w:cs="Times New Roman"/>
          <w:szCs w:val="26"/>
        </w:rPr>
        <w:t xml:space="preserve"> và</w:t>
      </w:r>
      <w:r>
        <w:rPr>
          <w:rFonts w:cs="Times New Roman"/>
          <w:szCs w:val="26"/>
        </w:rPr>
        <w:t xml:space="preserve"> </w:t>
      </w:r>
      <w:proofErr w:type="gramStart"/>
      <w:r>
        <w:rPr>
          <w:rFonts w:cs="Times New Roman"/>
          <w:szCs w:val="26"/>
        </w:rPr>
        <w:t>theo</w:t>
      </w:r>
      <w:proofErr w:type="gramEnd"/>
      <w:r>
        <w:rPr>
          <w:rFonts w:cs="Times New Roman"/>
          <w:szCs w:val="26"/>
        </w:rPr>
        <w:t xml:space="preserve"> thời gian. Vì</w:t>
      </w:r>
      <w:r w:rsidR="0059630A">
        <w:rPr>
          <w:rFonts w:cs="Times New Roman"/>
          <w:szCs w:val="26"/>
        </w:rPr>
        <w:t xml:space="preserve"> có sự khác nhau giữa các quan sát và</w:t>
      </w:r>
      <w:r>
        <w:rPr>
          <w:rFonts w:cs="Times New Roman"/>
          <w:szCs w:val="26"/>
        </w:rPr>
        <w:t xml:space="preserve"> thông tin của một số chỉ số sử dụng trong nghiên cứu không có đầy đủ ở cả hai bộ dữ liệu nên nghiên cứu sử dụng dữ liệu chéo ở từng năm để kiểm định giả thuyết trên</w:t>
      </w:r>
      <w:r w:rsidR="0059630A">
        <w:rPr>
          <w:rFonts w:cs="Times New Roman"/>
          <w:szCs w:val="26"/>
        </w:rPr>
        <w:t xml:space="preserve"> nhằm tăng tính thuyết phục cho kết quả kiểm định</w:t>
      </w:r>
      <w:r>
        <w:rPr>
          <w:rFonts w:cs="Times New Roman"/>
          <w:szCs w:val="26"/>
        </w:rPr>
        <w:t xml:space="preserve">. </w:t>
      </w:r>
    </w:p>
    <w:p w:rsidR="001312BA" w:rsidRDefault="001312BA" w:rsidP="002478B2">
      <w:pPr>
        <w:spacing w:after="0" w:line="360" w:lineRule="auto"/>
        <w:ind w:firstLine="567"/>
        <w:jc w:val="both"/>
        <w:rPr>
          <w:rFonts w:cs="Times New Roman"/>
          <w:szCs w:val="26"/>
        </w:rPr>
      </w:pPr>
      <w:r>
        <w:rPr>
          <w:rFonts w:cs="Times New Roman"/>
          <w:szCs w:val="26"/>
        </w:rPr>
        <w:t xml:space="preserve">Tổng thể điều tra bao gồm tất cả các ngành sản xuất phi nông nghiệp </w:t>
      </w:r>
      <w:proofErr w:type="gramStart"/>
      <w:r>
        <w:rPr>
          <w:rFonts w:cs="Times New Roman"/>
          <w:szCs w:val="26"/>
        </w:rPr>
        <w:t>theo</w:t>
      </w:r>
      <w:proofErr w:type="gramEnd"/>
      <w:r>
        <w:rPr>
          <w:rFonts w:cs="Times New Roman"/>
          <w:szCs w:val="26"/>
        </w:rPr>
        <w:t xml:space="preserve"> phân loại nhóm của ISIC Revision 3.1: (nhóm D), lĩnh vực xây dựng (nhóm F), khu vực dịch vụ (nhóm G và H), và lĩnh vự giao thông vận tải, lưu trữ và truyền thông (nhóm I). Định nghĩa này không bao gồm các lĩnh vực sau: trung gian tài chính (nhóm J), bất động sản và hoạt động cho thuê bất động sản (nhóm K, ngoại trừ nhóm ngành 72, công nghệ truyền thông, được thêm vào tổng thể nghiên cứu), và tất cả các lĩnh vực công. </w:t>
      </w:r>
      <w:r w:rsidR="007C2C24">
        <w:rPr>
          <w:rFonts w:cs="Times New Roman"/>
          <w:szCs w:val="26"/>
        </w:rPr>
        <w:t xml:space="preserve">Trong đó lĩnh vực sản xuất bao gồm 5 nhóm gồm Thức ăn </w:t>
      </w:r>
      <w:r w:rsidR="0090579C">
        <w:rPr>
          <w:rFonts w:cs="Times New Roman"/>
          <w:szCs w:val="26"/>
        </w:rPr>
        <w:t>và</w:t>
      </w:r>
      <w:r w:rsidR="007C2C24">
        <w:rPr>
          <w:rFonts w:cs="Times New Roman"/>
          <w:szCs w:val="26"/>
        </w:rPr>
        <w:t xml:space="preserve"> đồ uống, Dệt may, Các sản phẩm khoáng sản phi kim loại, </w:t>
      </w:r>
      <w:r w:rsidR="005547EB">
        <w:rPr>
          <w:rFonts w:cs="Times New Roman"/>
          <w:szCs w:val="26"/>
        </w:rPr>
        <w:t>S</w:t>
      </w:r>
      <w:r w:rsidR="007C2C24">
        <w:rPr>
          <w:rFonts w:cs="Times New Roman"/>
          <w:szCs w:val="26"/>
        </w:rPr>
        <w:t>ản phẩm kim loại được chế tạo và sản xuất khác.</w:t>
      </w:r>
      <w:r w:rsidR="00F94AE4">
        <w:rPr>
          <w:rFonts w:cs="Times New Roman"/>
          <w:szCs w:val="26"/>
        </w:rPr>
        <w:t xml:space="preserve"> </w:t>
      </w:r>
      <w:r w:rsidR="00CB0D9A">
        <w:rPr>
          <w:rFonts w:cs="Times New Roman"/>
          <w:szCs w:val="26"/>
        </w:rPr>
        <w:t>Trong tổng số</w:t>
      </w:r>
      <w:r w:rsidR="00F94AE4">
        <w:rPr>
          <w:rFonts w:cs="Times New Roman"/>
          <w:szCs w:val="26"/>
        </w:rPr>
        <w:t xml:space="preserve"> 1053 doanh nghiệp</w:t>
      </w:r>
      <w:r w:rsidR="00CB0D9A">
        <w:rPr>
          <w:rFonts w:cs="Times New Roman"/>
          <w:szCs w:val="26"/>
        </w:rPr>
        <w:t xml:space="preserve"> được điều tra, năm 2015 có 178 doanh nghiệp, năm 2009 có 248 doanh nghiệp đảm bảo đầy đủ các thông tin phục vụ cho mục tiêu của nghiên cứu này.</w:t>
      </w:r>
    </w:p>
    <w:p w:rsidR="00541B56" w:rsidRDefault="002478B2" w:rsidP="002478B2">
      <w:pPr>
        <w:spacing w:after="0" w:line="360" w:lineRule="auto"/>
        <w:ind w:firstLine="567"/>
        <w:jc w:val="both"/>
        <w:rPr>
          <w:rFonts w:cs="Times New Roman"/>
          <w:szCs w:val="26"/>
        </w:rPr>
      </w:pPr>
      <w:proofErr w:type="gramStart"/>
      <w:r>
        <w:rPr>
          <w:rFonts w:cs="Times New Roman"/>
          <w:szCs w:val="26"/>
        </w:rPr>
        <w:lastRenderedPageBreak/>
        <w:t>Ngân hàng t</w:t>
      </w:r>
      <w:r w:rsidR="00541B56">
        <w:rPr>
          <w:rFonts w:cs="Times New Roman"/>
          <w:szCs w:val="26"/>
        </w:rPr>
        <w:t>hế giới xây dựng chỉ số thời gian trung bình làm việc của nhân viên tạm thời trong năm.</w:t>
      </w:r>
      <w:proofErr w:type="gramEnd"/>
      <w:r w:rsidR="00541B56">
        <w:rPr>
          <w:rFonts w:cs="Times New Roman"/>
          <w:szCs w:val="26"/>
        </w:rPr>
        <w:t xml:space="preserve"> Chỉ số này được thiết kế để có một thước đo chính xác hơn về đo lường số lượng </w:t>
      </w:r>
      <w:proofErr w:type="gramStart"/>
      <w:r w:rsidR="00541B56">
        <w:rPr>
          <w:rFonts w:cs="Times New Roman"/>
          <w:szCs w:val="26"/>
        </w:rPr>
        <w:t>lao</w:t>
      </w:r>
      <w:proofErr w:type="gramEnd"/>
      <w:r w:rsidR="00541B56">
        <w:rPr>
          <w:rFonts w:cs="Times New Roman"/>
          <w:szCs w:val="26"/>
        </w:rPr>
        <w:t xml:space="preserve"> động làm việc dài hạn và lao động làm việc ngắn hạn. </w:t>
      </w:r>
    </w:p>
    <w:p w:rsidR="00BF395F" w:rsidRDefault="002E6733" w:rsidP="002478B2">
      <w:pPr>
        <w:spacing w:after="0" w:line="360" w:lineRule="auto"/>
        <w:ind w:firstLine="567"/>
        <w:jc w:val="both"/>
        <w:rPr>
          <w:rFonts w:cs="Times New Roman"/>
          <w:szCs w:val="26"/>
        </w:rPr>
      </w:pPr>
      <w:r>
        <w:rPr>
          <w:rFonts w:cs="Times New Roman"/>
          <w:szCs w:val="26"/>
        </w:rPr>
        <w:t>Năm 2009, khu vực khảo sát gồm 5 khu vực: Đồng bằng sông Hồng, Bắc Trung Bộ, Đồng bằng sông Cửu Long, Nam Trung Bộ và Đông Nam Bộ.</w:t>
      </w:r>
      <w:r w:rsidR="00916BFA">
        <w:rPr>
          <w:rFonts w:cs="Times New Roman"/>
          <w:szCs w:val="26"/>
        </w:rPr>
        <w:t xml:space="preserve"> Năm 2015 khu vực khỏa sát có thêm Duyên hải miền Trung nhưng không có Nam Trung Bộ.</w:t>
      </w:r>
      <w:r w:rsidR="002478B2">
        <w:rPr>
          <w:rFonts w:cs="Times New Roman"/>
          <w:szCs w:val="26"/>
        </w:rPr>
        <w:t xml:space="preserve"> </w:t>
      </w:r>
      <w:r w:rsidR="00BF395F">
        <w:rPr>
          <w:rFonts w:cs="Times New Roman"/>
          <w:szCs w:val="26"/>
        </w:rPr>
        <w:t>Quy mô của doanh nghiệp được chia thành 3 nhóm dựa theo số lượng lao động, doanh nghiệp nhỏ có từ 5 đến 19 lao động, doanh nghiệp vừa có từ 20 đến 99 lao động, doanh nghiệp lớn có từ 100 lao động trở lên</w:t>
      </w:r>
      <w:r w:rsidR="00F94AE4">
        <w:rPr>
          <w:rFonts w:cs="Times New Roman"/>
          <w:szCs w:val="26"/>
        </w:rPr>
        <w:t xml:space="preserve"> với năm 2015, từ 99 lao động trở lên với năm 2009</w:t>
      </w:r>
      <w:r w:rsidR="00BF395F">
        <w:rPr>
          <w:rFonts w:cs="Times New Roman"/>
          <w:szCs w:val="26"/>
        </w:rPr>
        <w:t>.</w:t>
      </w:r>
    </w:p>
    <w:p w:rsidR="00BF395F" w:rsidRDefault="00BF395F" w:rsidP="00BF395F">
      <w:pPr>
        <w:tabs>
          <w:tab w:val="left" w:pos="284"/>
        </w:tabs>
        <w:spacing w:after="0" w:line="360" w:lineRule="auto"/>
        <w:jc w:val="both"/>
        <w:rPr>
          <w:rFonts w:cs="Times New Roman"/>
          <w:b/>
          <w:szCs w:val="26"/>
        </w:rPr>
      </w:pPr>
      <w:r w:rsidRPr="000203F6">
        <w:rPr>
          <w:rFonts w:cs="Times New Roman"/>
          <w:b/>
          <w:szCs w:val="26"/>
        </w:rPr>
        <w:t>3.2 Định nghĩa và đo lường các biến trong mô hình nghiên cứu</w:t>
      </w:r>
    </w:p>
    <w:p w:rsidR="00BF395F" w:rsidRDefault="00BF395F" w:rsidP="00BF395F">
      <w:pPr>
        <w:tabs>
          <w:tab w:val="left" w:pos="284"/>
        </w:tabs>
        <w:spacing w:after="0" w:line="360" w:lineRule="auto"/>
        <w:jc w:val="both"/>
        <w:rPr>
          <w:rFonts w:cs="Times New Roman"/>
          <w:szCs w:val="26"/>
        </w:rPr>
      </w:pPr>
      <w:r>
        <w:rPr>
          <w:rFonts w:cs="Times New Roman"/>
          <w:szCs w:val="26"/>
        </w:rPr>
        <w:t>Thông tin từ bộ dữ liệu điều tra doanh nghiệp của Ngân hàng Thế giới cho phép nghiên cứu này đo lường các biến trong mô hình nghiên cứu như sau:</w:t>
      </w:r>
    </w:p>
    <w:p w:rsidR="00BF395F" w:rsidRPr="00283B3C" w:rsidRDefault="00BF395F" w:rsidP="00BF395F">
      <w:pPr>
        <w:spacing w:after="0" w:line="360" w:lineRule="auto"/>
        <w:ind w:firstLine="720"/>
        <w:jc w:val="both"/>
        <w:rPr>
          <w:rFonts w:cs="Times New Roman"/>
          <w:szCs w:val="26"/>
        </w:rPr>
      </w:pPr>
      <w:r w:rsidRPr="00A82496">
        <w:rPr>
          <w:rFonts w:cs="Times New Roman"/>
          <w:b/>
          <w:i/>
          <w:szCs w:val="26"/>
        </w:rPr>
        <w:t>Biến phụ thuộc (Y):</w:t>
      </w:r>
      <w:r>
        <w:rPr>
          <w:rFonts w:cs="Times New Roman"/>
          <w:szCs w:val="26"/>
        </w:rPr>
        <w:t xml:space="preserve"> năng suất tổng hợp của doanh nghiệp (TFP – Total Factor Productivity). Năng suất tổng hợp </w:t>
      </w:r>
      <w:r w:rsidR="0059630A">
        <w:rPr>
          <w:rFonts w:cs="Times New Roman"/>
          <w:szCs w:val="26"/>
        </w:rPr>
        <w:t xml:space="preserve">là phần sản lượng tăng thêm khi lượng vốn và </w:t>
      </w:r>
      <w:proofErr w:type="gramStart"/>
      <w:r w:rsidR="0059630A">
        <w:rPr>
          <w:rFonts w:cs="Times New Roman"/>
          <w:szCs w:val="26"/>
        </w:rPr>
        <w:t>lao</w:t>
      </w:r>
      <w:proofErr w:type="gramEnd"/>
      <w:r w:rsidR="0059630A">
        <w:rPr>
          <w:rFonts w:cs="Times New Roman"/>
          <w:szCs w:val="26"/>
        </w:rPr>
        <w:t xml:space="preserve"> động đầu vào không đổi </w:t>
      </w:r>
      <w:r w:rsidRPr="00283B3C">
        <w:rPr>
          <w:rFonts w:cs="Times New Roman"/>
          <w:szCs w:val="26"/>
        </w:rPr>
        <w:t xml:space="preserve">nhờ vào tác động của các </w:t>
      </w:r>
      <w:r w:rsidR="0059630A">
        <w:rPr>
          <w:rFonts w:cs="Times New Roman"/>
          <w:szCs w:val="26"/>
        </w:rPr>
        <w:t>yếu tố tổng hợp</w:t>
      </w:r>
      <w:r w:rsidRPr="00283B3C">
        <w:rPr>
          <w:rFonts w:cs="Times New Roman"/>
          <w:szCs w:val="26"/>
        </w:rPr>
        <w:t xml:space="preserve"> như </w:t>
      </w:r>
      <w:r w:rsidR="0059630A">
        <w:rPr>
          <w:rFonts w:cs="Times New Roman"/>
          <w:szCs w:val="26"/>
        </w:rPr>
        <w:t>chất lượng nguồn lực: năng suất vốn, năng suất lao động, tỷ lệ lợi nhuận giữ lại, tiền lương trung bình, trình độ lao động</w:t>
      </w:r>
      <w:r w:rsidRPr="00283B3C">
        <w:rPr>
          <w:rFonts w:cs="Times New Roman"/>
          <w:szCs w:val="26"/>
        </w:rPr>
        <w:t xml:space="preserve">. </w:t>
      </w:r>
    </w:p>
    <w:p w:rsidR="00BF395F" w:rsidRDefault="00BF395F" w:rsidP="00BF395F">
      <w:pPr>
        <w:spacing w:after="0" w:line="360" w:lineRule="auto"/>
        <w:jc w:val="both"/>
        <w:rPr>
          <w:rFonts w:cs="Times New Roman"/>
          <w:szCs w:val="26"/>
        </w:rPr>
      </w:pPr>
      <w:r>
        <w:rPr>
          <w:rFonts w:cs="Times New Roman"/>
          <w:szCs w:val="26"/>
        </w:rPr>
        <w:tab/>
        <w:t>Dựa vào hàm sản xuất trong mô hình tăng trưởng của Solow:</w:t>
      </w:r>
    </w:p>
    <w:p w:rsidR="00BF395F" w:rsidRDefault="00BF395F" w:rsidP="00BF395F">
      <w:pPr>
        <w:spacing w:after="0" w:line="360" w:lineRule="auto"/>
        <w:jc w:val="both"/>
        <w:rPr>
          <w:rFonts w:cs="Times New Roman"/>
          <w:szCs w:val="26"/>
        </w:rPr>
      </w:pPr>
      <w:r>
        <w:rPr>
          <w:rFonts w:cs="Times New Roman"/>
          <w:szCs w:val="26"/>
        </w:rPr>
        <w:tab/>
      </w:r>
      <w:r>
        <w:rPr>
          <w:rFonts w:cs="Times New Roman"/>
          <w:szCs w:val="26"/>
        </w:rPr>
        <w:tab/>
      </w:r>
      <w:r>
        <w:rPr>
          <w:rFonts w:cs="Times New Roman"/>
          <w:szCs w:val="26"/>
        </w:rPr>
        <w:tab/>
      </w:r>
      <w:r>
        <w:rPr>
          <w:rFonts w:cs="Times New Roman"/>
          <w:szCs w:val="26"/>
        </w:rPr>
        <w:tab/>
        <w:t xml:space="preserve"> Y = </w:t>
      </w:r>
      <w:proofErr w:type="gramStart"/>
      <w:r>
        <w:rPr>
          <w:rFonts w:cs="Times New Roman"/>
          <w:szCs w:val="26"/>
        </w:rPr>
        <w:t>AF(</w:t>
      </w:r>
      <w:proofErr w:type="gramEnd"/>
      <w:r w:rsidR="00BB008B">
        <w:rPr>
          <w:rFonts w:cs="Times New Roman"/>
          <w:szCs w:val="26"/>
        </w:rPr>
        <w:t>K</w:t>
      </w:r>
      <w:r>
        <w:rPr>
          <w:rFonts w:cs="Times New Roman"/>
          <w:szCs w:val="26"/>
        </w:rPr>
        <w:t xml:space="preserve">, L) =  </w:t>
      </w:r>
      <m:oMath>
        <m:r>
          <w:rPr>
            <w:rFonts w:ascii="Cambria Math" w:hAnsi="Cambria Math" w:cs="Times New Roman"/>
            <w:szCs w:val="26"/>
          </w:rPr>
          <m:t>A</m:t>
        </m:r>
        <m:sSup>
          <m:sSupPr>
            <m:ctrlPr>
              <w:rPr>
                <w:rFonts w:ascii="Cambria Math" w:hAnsi="Cambria Math" w:cs="Times New Roman"/>
                <w:i/>
                <w:szCs w:val="26"/>
              </w:rPr>
            </m:ctrlPr>
          </m:sSupPr>
          <m:e>
            <m:r>
              <w:rPr>
                <w:rFonts w:ascii="Cambria Math" w:hAnsi="Cambria Math" w:cs="Times New Roman"/>
                <w:szCs w:val="26"/>
              </w:rPr>
              <m:t>K</m:t>
            </m:r>
          </m:e>
          <m:sup>
            <m:r>
              <w:rPr>
                <w:rFonts w:ascii="Cambria Math" w:hAnsi="Cambria Math" w:cs="Times New Roman"/>
                <w:szCs w:val="26"/>
              </w:rPr>
              <m:t>α</m:t>
            </m:r>
          </m:sup>
        </m:sSup>
        <m:sSup>
          <m:sSupPr>
            <m:ctrlPr>
              <w:rPr>
                <w:rFonts w:ascii="Cambria Math" w:hAnsi="Cambria Math" w:cs="Times New Roman"/>
                <w:i/>
                <w:szCs w:val="26"/>
              </w:rPr>
            </m:ctrlPr>
          </m:sSupPr>
          <m:e>
            <m:r>
              <w:rPr>
                <w:rFonts w:ascii="Cambria Math" w:hAnsi="Cambria Math" w:cs="Times New Roman"/>
                <w:szCs w:val="26"/>
              </w:rPr>
              <m:t>L</m:t>
            </m:r>
          </m:e>
          <m:sup>
            <m:r>
              <w:rPr>
                <w:rFonts w:ascii="Cambria Math" w:hAnsi="Cambria Math" w:cs="Times New Roman"/>
                <w:szCs w:val="26"/>
              </w:rPr>
              <m:t>β</m:t>
            </m:r>
          </m:sup>
        </m:sSup>
      </m:oMath>
      <w:r>
        <w:rPr>
          <w:rFonts w:cs="Times New Roman"/>
          <w:szCs w:val="26"/>
        </w:rPr>
        <w:t xml:space="preserve"> </w:t>
      </w:r>
      <w:r>
        <w:rPr>
          <w:rFonts w:cs="Times New Roman"/>
          <w:szCs w:val="26"/>
        </w:rPr>
        <w:tab/>
        <w:t>(1)</w:t>
      </w:r>
    </w:p>
    <w:p w:rsidR="00BF395F" w:rsidRDefault="00BF395F" w:rsidP="00BF395F">
      <w:pPr>
        <w:spacing w:after="0" w:line="360" w:lineRule="auto"/>
        <w:jc w:val="both"/>
        <w:rPr>
          <w:rFonts w:cs="Times New Roman"/>
          <w:szCs w:val="26"/>
        </w:rPr>
      </w:pPr>
      <w:r>
        <w:rPr>
          <w:rFonts w:cs="Times New Roman"/>
          <w:szCs w:val="26"/>
        </w:rPr>
        <w:tab/>
        <w:t>Trong đó: Y là sản lượng đầu ra trong nghiên cứu được đo lường bằng doanh số của doanh nghiệp.</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Pr>
          <w:rFonts w:cs="Times New Roman"/>
          <w:szCs w:val="26"/>
        </w:rPr>
        <w:tab/>
        <w:t>K là lượng vốn đầu vào được đo lường bằng giá trị sổ sách của máy móc, thiết bị.</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Pr>
          <w:rFonts w:cs="Times New Roman"/>
          <w:szCs w:val="26"/>
        </w:rPr>
        <w:tab/>
        <w:t xml:space="preserve">L là lượng </w:t>
      </w:r>
      <w:proofErr w:type="gramStart"/>
      <w:r>
        <w:rPr>
          <w:rFonts w:cs="Times New Roman"/>
          <w:szCs w:val="26"/>
        </w:rPr>
        <w:t>lao</w:t>
      </w:r>
      <w:proofErr w:type="gramEnd"/>
      <w:r>
        <w:rPr>
          <w:rFonts w:cs="Times New Roman"/>
          <w:szCs w:val="26"/>
        </w:rPr>
        <w:t xml:space="preserve"> động đầu vào dài hạn và ngắn hạn, lao động ngắn hạn được điều chỉnh theo thời gian trung bình (tháng) làm việc tại doanh nghiệp</w:t>
      </w:r>
      <w:r w:rsidR="00285C00">
        <w:rPr>
          <w:rFonts w:cs="Times New Roman"/>
          <w:szCs w:val="26"/>
        </w:rPr>
        <w:t>. (Thi Thu Tra Pham, 2015).</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Pr>
          <w:rFonts w:cs="Times New Roman"/>
          <w:szCs w:val="26"/>
        </w:rPr>
        <w:tab/>
        <w:t>A là năng suất tổng hợp, Solow gọi là yếu tố thay đổi công nghệ</w:t>
      </w:r>
    </w:p>
    <w:p w:rsidR="00BF395F" w:rsidRPr="00BB40E1"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Pr>
          <w:rFonts w:cs="Times New Roman"/>
          <w:szCs w:val="26"/>
        </w:rPr>
        <w:tab/>
      </w:r>
      <m:oMath>
        <m:r>
          <w:rPr>
            <w:rFonts w:ascii="Cambria Math" w:hAnsi="Cambria Math" w:cs="Times New Roman"/>
            <w:szCs w:val="26"/>
          </w:rPr>
          <m:t>α</m:t>
        </m:r>
      </m:oMath>
      <w:r>
        <w:rPr>
          <w:rFonts w:cs="Times New Roman"/>
          <w:szCs w:val="26"/>
        </w:rPr>
        <w:t xml:space="preserve"> </w:t>
      </w:r>
      <w:proofErr w:type="gramStart"/>
      <w:r>
        <w:rPr>
          <w:rFonts w:cs="Times New Roman"/>
          <w:szCs w:val="26"/>
        </w:rPr>
        <w:t>và</w:t>
      </w:r>
      <w:proofErr w:type="gramEnd"/>
      <w:r>
        <w:rPr>
          <w:rFonts w:cs="Times New Roman"/>
          <w:szCs w:val="26"/>
        </w:rPr>
        <w:t xml:space="preserve"> </w:t>
      </w:r>
      <m:oMath>
        <m:r>
          <w:rPr>
            <w:rFonts w:ascii="Cambria Math" w:hAnsi="Cambria Math" w:cs="Times New Roman"/>
            <w:szCs w:val="26"/>
          </w:rPr>
          <m:t>β</m:t>
        </m:r>
      </m:oMath>
      <w:r>
        <w:rPr>
          <w:rFonts w:cs="Times New Roman"/>
          <w:szCs w:val="26"/>
        </w:rPr>
        <w:t xml:space="preserve"> là hệ số co giãn theo </w:t>
      </w:r>
      <w:r w:rsidR="00313E87">
        <w:rPr>
          <w:rFonts w:cs="Times New Roman"/>
          <w:szCs w:val="26"/>
        </w:rPr>
        <w:t>doanh số</w:t>
      </w:r>
      <w:r>
        <w:rPr>
          <w:rFonts w:cs="Times New Roman"/>
          <w:szCs w:val="26"/>
        </w:rPr>
        <w:t xml:space="preserve"> lần lượt của</w:t>
      </w:r>
      <w:r w:rsidR="00313E87">
        <w:rPr>
          <w:rFonts w:cs="Times New Roman"/>
          <w:szCs w:val="26"/>
        </w:rPr>
        <w:t xml:space="preserve"> vốn </w:t>
      </w:r>
      <w:r>
        <w:rPr>
          <w:rFonts w:cs="Times New Roman"/>
          <w:szCs w:val="26"/>
        </w:rPr>
        <w:t xml:space="preserve">và </w:t>
      </w:r>
      <w:r w:rsidR="00313E87">
        <w:rPr>
          <w:rFonts w:cs="Times New Roman"/>
          <w:szCs w:val="26"/>
        </w:rPr>
        <w:t>lao động</w:t>
      </w:r>
    </w:p>
    <w:p w:rsidR="00BF395F" w:rsidRDefault="00BF395F" w:rsidP="00BF395F">
      <w:pPr>
        <w:spacing w:after="0" w:line="360" w:lineRule="auto"/>
        <w:jc w:val="both"/>
        <w:rPr>
          <w:rFonts w:cs="Times New Roman"/>
          <w:szCs w:val="26"/>
        </w:rPr>
      </w:pPr>
      <w:r>
        <w:rPr>
          <w:rFonts w:cs="Times New Roman"/>
          <w:szCs w:val="26"/>
        </w:rPr>
        <w:tab/>
        <w:t>Để tính được năng suất tổng hợp ta lấy logarit phương trình (1)</w:t>
      </w:r>
      <w:r w:rsidRPr="005F7DB2">
        <w:rPr>
          <w:rFonts w:cs="Times New Roman"/>
          <w:szCs w:val="26"/>
        </w:rPr>
        <w:t xml:space="preserve"> </w:t>
      </w:r>
      <w:r>
        <w:rPr>
          <w:rFonts w:cs="Times New Roman"/>
          <w:szCs w:val="26"/>
        </w:rPr>
        <w:t>được phương trình (2) như sau:</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proofErr w:type="gramStart"/>
      <w:r>
        <w:rPr>
          <w:rFonts w:cs="Times New Roman"/>
          <w:szCs w:val="26"/>
        </w:rPr>
        <w:t>lnY</w:t>
      </w:r>
      <w:proofErr w:type="gramEnd"/>
      <w:r>
        <w:rPr>
          <w:rFonts w:cs="Times New Roman"/>
          <w:szCs w:val="26"/>
        </w:rPr>
        <w:t xml:space="preserve"> = lnA + </w:t>
      </w:r>
      <m:oMath>
        <m:r>
          <w:rPr>
            <w:rFonts w:ascii="Cambria Math" w:hAnsi="Cambria Math" w:cs="Times New Roman"/>
            <w:szCs w:val="26"/>
          </w:rPr>
          <m:t>α</m:t>
        </m:r>
      </m:oMath>
      <w:r>
        <w:rPr>
          <w:rFonts w:cs="Times New Roman"/>
          <w:szCs w:val="26"/>
        </w:rPr>
        <w:t xml:space="preserve">lnK + </w:t>
      </w:r>
      <m:oMath>
        <m:r>
          <w:rPr>
            <w:rFonts w:ascii="Cambria Math" w:hAnsi="Cambria Math" w:cs="Times New Roman"/>
            <w:szCs w:val="26"/>
          </w:rPr>
          <m:t>β</m:t>
        </m:r>
      </m:oMath>
      <w:r>
        <w:rPr>
          <w:rFonts w:cs="Times New Roman"/>
          <w:szCs w:val="26"/>
        </w:rPr>
        <w:t xml:space="preserve">lnL </w:t>
      </w:r>
      <w:r>
        <w:rPr>
          <w:rFonts w:cs="Times New Roman"/>
          <w:szCs w:val="26"/>
        </w:rPr>
        <w:tab/>
        <w:t>(2)</w:t>
      </w:r>
    </w:p>
    <w:p w:rsidR="00BF395F" w:rsidRDefault="00BF395F" w:rsidP="00BF395F">
      <w:pPr>
        <w:tabs>
          <w:tab w:val="left" w:pos="284"/>
        </w:tabs>
        <w:spacing w:after="0" w:line="360" w:lineRule="auto"/>
        <w:jc w:val="both"/>
        <w:rPr>
          <w:rFonts w:cs="Times New Roman"/>
          <w:szCs w:val="26"/>
        </w:rPr>
      </w:pPr>
      <w:r>
        <w:rPr>
          <w:rFonts w:cs="Times New Roman"/>
          <w:szCs w:val="26"/>
        </w:rPr>
        <w:lastRenderedPageBreak/>
        <w:tab/>
      </w:r>
      <w:r>
        <w:rPr>
          <w:rFonts w:cs="Times New Roman"/>
          <w:szCs w:val="26"/>
        </w:rPr>
        <w:tab/>
        <w:t xml:space="preserve">Chạy hồi quy OLS phương trình lnY = lnA + </w:t>
      </w:r>
      <m:oMath>
        <m:r>
          <w:rPr>
            <w:rFonts w:ascii="Cambria Math" w:hAnsi="Cambria Math" w:cs="Times New Roman"/>
            <w:szCs w:val="26"/>
          </w:rPr>
          <m:t>α</m:t>
        </m:r>
      </m:oMath>
      <w:r>
        <w:rPr>
          <w:rFonts w:cs="Times New Roman"/>
          <w:szCs w:val="26"/>
        </w:rPr>
        <w:t xml:space="preserve">lnK + </w:t>
      </w:r>
      <m:oMath>
        <m:r>
          <w:rPr>
            <w:rFonts w:ascii="Cambria Math" w:hAnsi="Cambria Math" w:cs="Times New Roman"/>
            <w:szCs w:val="26"/>
          </w:rPr>
          <m:t>β</m:t>
        </m:r>
      </m:oMath>
      <w:r>
        <w:rPr>
          <w:rFonts w:cs="Times New Roman"/>
          <w:szCs w:val="26"/>
        </w:rPr>
        <w:t xml:space="preserve">lnL + </w:t>
      </w:r>
      <m:oMath>
        <m:r>
          <w:rPr>
            <w:rFonts w:ascii="Cambria Math" w:hAnsi="Cambria Math" w:cs="Times New Roman"/>
            <w:szCs w:val="26"/>
          </w:rPr>
          <m:t>ε</m:t>
        </m:r>
      </m:oMath>
      <w:r>
        <w:rPr>
          <w:rFonts w:cs="Times New Roman"/>
          <w:szCs w:val="26"/>
        </w:rPr>
        <w:t xml:space="preserve"> để ước lượng </w:t>
      </w:r>
      <m:oMath>
        <m:r>
          <w:rPr>
            <w:rFonts w:ascii="Cambria Math" w:hAnsi="Cambria Math" w:cs="Times New Roman"/>
            <w:szCs w:val="26"/>
          </w:rPr>
          <m:t>α</m:t>
        </m:r>
      </m:oMath>
      <w:r>
        <w:rPr>
          <w:rFonts w:cs="Times New Roman"/>
          <w:szCs w:val="26"/>
        </w:rPr>
        <w:t xml:space="preserve"> </w:t>
      </w:r>
      <w:proofErr w:type="gramStart"/>
      <w:r>
        <w:rPr>
          <w:rFonts w:cs="Times New Roman"/>
          <w:szCs w:val="26"/>
        </w:rPr>
        <w:t xml:space="preserve">và </w:t>
      </w:r>
      <w:proofErr w:type="gramEnd"/>
      <m:oMath>
        <m:r>
          <w:rPr>
            <w:rFonts w:ascii="Cambria Math" w:hAnsi="Cambria Math" w:cs="Times New Roman"/>
            <w:szCs w:val="26"/>
          </w:rPr>
          <m:t>β</m:t>
        </m:r>
      </m:oMath>
      <w:r>
        <w:rPr>
          <w:rFonts w:cs="Times New Roman"/>
          <w:szCs w:val="26"/>
        </w:rPr>
        <w:t xml:space="preserve">. </w:t>
      </w:r>
      <w:proofErr w:type="gramStart"/>
      <w:r>
        <w:rPr>
          <w:rFonts w:cs="Times New Roman"/>
          <w:szCs w:val="26"/>
        </w:rPr>
        <w:t xml:space="preserve">Sau đó thay </w:t>
      </w:r>
      <m:oMath>
        <m:r>
          <w:rPr>
            <w:rFonts w:ascii="Cambria Math" w:hAnsi="Cambria Math" w:cs="Times New Roman"/>
            <w:szCs w:val="26"/>
          </w:rPr>
          <m:t>α</m:t>
        </m:r>
      </m:oMath>
      <w:r>
        <w:rPr>
          <w:rFonts w:cs="Times New Roman"/>
          <w:szCs w:val="26"/>
        </w:rPr>
        <w:t xml:space="preserve"> và </w:t>
      </w:r>
      <m:oMath>
        <m:r>
          <w:rPr>
            <w:rFonts w:ascii="Cambria Math" w:hAnsi="Cambria Math" w:cs="Times New Roman"/>
            <w:szCs w:val="26"/>
          </w:rPr>
          <m:t>β</m:t>
        </m:r>
      </m:oMath>
      <w:r>
        <w:rPr>
          <w:rFonts w:cs="Times New Roman"/>
          <w:szCs w:val="26"/>
        </w:rPr>
        <w:t xml:space="preserve"> vào phương trình (1) để tính được năng suất tổng hợp.</w:t>
      </w:r>
      <w:proofErr w:type="gramEnd"/>
      <w:r>
        <w:rPr>
          <w:rFonts w:cs="Times New Roman"/>
          <w:szCs w:val="26"/>
        </w:rPr>
        <w:t xml:space="preserve"> </w:t>
      </w:r>
    </w:p>
    <w:p w:rsidR="00BF395F" w:rsidRPr="00EB0F6E" w:rsidRDefault="00BF395F" w:rsidP="00BF395F">
      <w:pPr>
        <w:spacing w:after="0" w:line="360" w:lineRule="auto"/>
        <w:jc w:val="both"/>
        <w:rPr>
          <w:rFonts w:cs="Times New Roman"/>
          <w:b/>
          <w:i/>
          <w:szCs w:val="26"/>
        </w:rPr>
      </w:pPr>
      <w:r>
        <w:rPr>
          <w:rFonts w:cs="Times New Roman"/>
          <w:szCs w:val="26"/>
        </w:rPr>
        <w:tab/>
      </w:r>
      <w:r w:rsidRPr="00EB0F6E">
        <w:rPr>
          <w:rFonts w:cs="Times New Roman"/>
          <w:b/>
          <w:i/>
          <w:szCs w:val="26"/>
        </w:rPr>
        <w:t>Biến độc lập:</w:t>
      </w:r>
    </w:p>
    <w:p w:rsidR="00BF395F" w:rsidRDefault="00BF395F" w:rsidP="00BF395F">
      <w:pPr>
        <w:tabs>
          <w:tab w:val="left" w:pos="284"/>
        </w:tabs>
        <w:spacing w:after="0" w:line="360" w:lineRule="auto"/>
        <w:jc w:val="both"/>
        <w:rPr>
          <w:rFonts w:cs="Times New Roman"/>
          <w:b/>
          <w:szCs w:val="26"/>
        </w:rPr>
      </w:pPr>
      <w:r>
        <w:rPr>
          <w:rFonts w:cs="Times New Roman"/>
          <w:b/>
          <w:szCs w:val="26"/>
        </w:rPr>
        <w:tab/>
      </w:r>
      <w:r>
        <w:rPr>
          <w:rFonts w:cs="Times New Roman"/>
          <w:b/>
          <w:szCs w:val="26"/>
        </w:rPr>
        <w:tab/>
      </w:r>
      <w:r w:rsidRPr="00424D2F">
        <w:rPr>
          <w:rFonts w:cs="Times New Roman"/>
          <w:i/>
          <w:szCs w:val="26"/>
        </w:rPr>
        <w:t>Năng suất vốn (X</w:t>
      </w:r>
      <w:r w:rsidRPr="00424D2F">
        <w:rPr>
          <w:rFonts w:cs="Times New Roman"/>
          <w:i/>
          <w:szCs w:val="26"/>
          <w:vertAlign w:val="subscript"/>
        </w:rPr>
        <w:t>1</w:t>
      </w:r>
      <w:r w:rsidRPr="00424D2F">
        <w:rPr>
          <w:rFonts w:cs="Times New Roman"/>
          <w:i/>
          <w:szCs w:val="26"/>
        </w:rPr>
        <w:t>)</w:t>
      </w:r>
    </w:p>
    <w:p w:rsidR="00BF395F" w:rsidRPr="00C80733" w:rsidRDefault="00BF395F" w:rsidP="00BF395F">
      <w:pPr>
        <w:tabs>
          <w:tab w:val="left" w:pos="284"/>
        </w:tabs>
        <w:spacing w:after="0" w:line="360" w:lineRule="auto"/>
        <w:jc w:val="both"/>
        <w:rPr>
          <w:rFonts w:cs="Times New Roman"/>
          <w:i/>
          <w:szCs w:val="26"/>
        </w:rPr>
      </w:pPr>
      <w:r>
        <w:rPr>
          <w:rFonts w:cs="Times New Roman"/>
          <w:b/>
          <w:szCs w:val="26"/>
        </w:rPr>
        <w:tab/>
      </w:r>
      <w:r>
        <w:rPr>
          <w:rFonts w:cs="Times New Roman"/>
          <w:b/>
          <w:szCs w:val="26"/>
        </w:rPr>
        <w:tab/>
      </w:r>
      <w:r>
        <w:rPr>
          <w:rFonts w:cs="Times New Roman"/>
          <w:szCs w:val="26"/>
        </w:rPr>
        <w:t xml:space="preserve">Năng suất vốn phản ánh hiệu quả sử dụng vốn của doanh nghiệp được đo lường bằng tỷ số giữa giá trị tăng thêm với vốn của doanh nghiệp. Trong nghiên cứu này vốn của doanh nghiệp được đo lường giá trị sổ sách của máy móc và thiết bị, giá trị tăng thêm bằng doanh số trừ đi cho chí phí đầu vào của doanh nghiệp (bao gồm chi phí </w:t>
      </w:r>
      <w:proofErr w:type="gramStart"/>
      <w:r>
        <w:rPr>
          <w:rFonts w:cs="Times New Roman"/>
          <w:szCs w:val="26"/>
        </w:rPr>
        <w:t>lao</w:t>
      </w:r>
      <w:proofErr w:type="gramEnd"/>
      <w:r>
        <w:rPr>
          <w:rFonts w:cs="Times New Roman"/>
          <w:szCs w:val="26"/>
        </w:rPr>
        <w:t xml:space="preserve"> động, nguyên vật liệu và năng lượng).</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sidR="008B633C">
        <w:rPr>
          <w:rFonts w:cs="Times New Roman"/>
          <w:szCs w:val="26"/>
        </w:rPr>
        <w:tab/>
      </w:r>
      <w:r>
        <w:rPr>
          <w:rFonts w:cs="Times New Roman"/>
          <w:szCs w:val="26"/>
        </w:rPr>
        <w:tab/>
        <w:t xml:space="preserve">Năng suất vốn = </w:t>
      </w:r>
      <m:oMath>
        <m:f>
          <m:fPr>
            <m:ctrlPr>
              <w:rPr>
                <w:rFonts w:ascii="Cambria Math" w:hAnsi="Cambria Math" w:cs="Times New Roman"/>
                <w:i/>
                <w:szCs w:val="26"/>
              </w:rPr>
            </m:ctrlPr>
          </m:fPr>
          <m:num>
            <m:r>
              <w:rPr>
                <w:rFonts w:ascii="Cambria Math" w:hAnsi="Cambria Math" w:cs="Times New Roman"/>
                <w:szCs w:val="26"/>
              </w:rPr>
              <m:t>Giá trị gia tăng</m:t>
            </m:r>
          </m:num>
          <m:den>
            <m:r>
              <w:rPr>
                <w:rFonts w:ascii="Cambria Math" w:hAnsi="Cambria Math" w:cs="Times New Roman"/>
                <w:szCs w:val="26"/>
              </w:rPr>
              <m:t>Vốn</m:t>
            </m:r>
          </m:den>
        </m:f>
      </m:oMath>
    </w:p>
    <w:p w:rsidR="00BF395F" w:rsidRDefault="00BF395F" w:rsidP="00BF395F">
      <w:pPr>
        <w:tabs>
          <w:tab w:val="left" w:pos="284"/>
        </w:tabs>
        <w:spacing w:after="0" w:line="360" w:lineRule="auto"/>
        <w:jc w:val="both"/>
        <w:rPr>
          <w:rFonts w:cs="Times New Roman"/>
          <w:i/>
          <w:szCs w:val="26"/>
        </w:rPr>
      </w:pPr>
      <w:r>
        <w:rPr>
          <w:rFonts w:cs="Times New Roman"/>
          <w:szCs w:val="26"/>
        </w:rPr>
        <w:tab/>
      </w:r>
      <w:r>
        <w:rPr>
          <w:rFonts w:cs="Times New Roman"/>
          <w:szCs w:val="26"/>
        </w:rPr>
        <w:tab/>
      </w:r>
      <w:r w:rsidRPr="00424D2F">
        <w:rPr>
          <w:rFonts w:cs="Times New Roman"/>
          <w:i/>
          <w:szCs w:val="26"/>
        </w:rPr>
        <w:t xml:space="preserve">Năng suất </w:t>
      </w:r>
      <w:proofErr w:type="gramStart"/>
      <w:r w:rsidRPr="00424D2F">
        <w:rPr>
          <w:rFonts w:cs="Times New Roman"/>
          <w:i/>
          <w:szCs w:val="26"/>
        </w:rPr>
        <w:t>lao</w:t>
      </w:r>
      <w:proofErr w:type="gramEnd"/>
      <w:r w:rsidRPr="00424D2F">
        <w:rPr>
          <w:rFonts w:cs="Times New Roman"/>
          <w:i/>
          <w:szCs w:val="26"/>
        </w:rPr>
        <w:t xml:space="preserve"> động (X2)</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t xml:space="preserve"> Năng suất </w:t>
      </w:r>
      <w:proofErr w:type="gramStart"/>
      <w:r>
        <w:rPr>
          <w:rFonts w:cs="Times New Roman"/>
          <w:szCs w:val="26"/>
        </w:rPr>
        <w:t>lao</w:t>
      </w:r>
      <w:proofErr w:type="gramEnd"/>
      <w:r>
        <w:rPr>
          <w:rFonts w:cs="Times New Roman"/>
          <w:szCs w:val="26"/>
        </w:rPr>
        <w:t xml:space="preserve"> động phản ánh hiệu quả sử dụng lao động của doanh nghiệp được đo lường bằng tỷ số giữa giá trị gia tăng với tổng lao động. Năng suất </w:t>
      </w:r>
      <w:proofErr w:type="gramStart"/>
      <w:r>
        <w:rPr>
          <w:rFonts w:cs="Times New Roman"/>
          <w:szCs w:val="26"/>
        </w:rPr>
        <w:t>lao</w:t>
      </w:r>
      <w:proofErr w:type="gramEnd"/>
      <w:r>
        <w:rPr>
          <w:rFonts w:cs="Times New Roman"/>
          <w:szCs w:val="26"/>
        </w:rPr>
        <w:t xml:space="preserve"> động phản ánh hiệu suất làm việc của lao động, mức độ hiệu quả trong việc sử dụng lao động vào sản xuất kinh doanh của doanh nghiệp.</w:t>
      </w:r>
    </w:p>
    <w:p w:rsidR="00BF395F" w:rsidRDefault="00BF395F" w:rsidP="00BF395F">
      <w:pPr>
        <w:tabs>
          <w:tab w:val="left" w:pos="284"/>
        </w:tabs>
        <w:spacing w:after="0" w:line="360" w:lineRule="auto"/>
        <w:jc w:val="both"/>
        <w:rPr>
          <w:rFonts w:eastAsiaTheme="minorEastAsia" w:cs="Times New Roman"/>
          <w:szCs w:val="26"/>
        </w:rPr>
      </w:pPr>
      <w:r>
        <w:rPr>
          <w:rFonts w:cs="Times New Roman"/>
          <w:szCs w:val="26"/>
        </w:rPr>
        <w:tab/>
      </w:r>
      <w:r>
        <w:rPr>
          <w:rFonts w:cs="Times New Roman"/>
          <w:szCs w:val="26"/>
        </w:rPr>
        <w:tab/>
      </w:r>
      <w:r w:rsidR="008B633C">
        <w:rPr>
          <w:rFonts w:cs="Times New Roman"/>
          <w:szCs w:val="26"/>
        </w:rPr>
        <w:tab/>
      </w:r>
      <w:r>
        <w:rPr>
          <w:rFonts w:cs="Times New Roman"/>
          <w:szCs w:val="26"/>
        </w:rPr>
        <w:tab/>
        <w:t xml:space="preserve">Năng suất </w:t>
      </w:r>
      <w:proofErr w:type="gramStart"/>
      <w:r>
        <w:rPr>
          <w:rFonts w:cs="Times New Roman"/>
          <w:szCs w:val="26"/>
        </w:rPr>
        <w:t>lao</w:t>
      </w:r>
      <w:proofErr w:type="gramEnd"/>
      <w:r>
        <w:rPr>
          <w:rFonts w:cs="Times New Roman"/>
          <w:szCs w:val="26"/>
        </w:rPr>
        <w:t xml:space="preserve"> động = </w:t>
      </w:r>
      <m:oMath>
        <m:f>
          <m:fPr>
            <m:ctrlPr>
              <w:rPr>
                <w:rFonts w:ascii="Cambria Math" w:hAnsi="Cambria Math" w:cs="Times New Roman"/>
                <w:i/>
                <w:szCs w:val="26"/>
              </w:rPr>
            </m:ctrlPr>
          </m:fPr>
          <m:num>
            <m:r>
              <w:rPr>
                <w:rFonts w:ascii="Cambria Math" w:hAnsi="Cambria Math" w:cs="Times New Roman"/>
                <w:szCs w:val="26"/>
              </w:rPr>
              <m:t>Giá trị gia tăng</m:t>
            </m:r>
          </m:num>
          <m:den>
            <m:r>
              <w:rPr>
                <w:rFonts w:ascii="Cambria Math" w:hAnsi="Cambria Math" w:cs="Times New Roman"/>
                <w:szCs w:val="26"/>
              </w:rPr>
              <m:t>Tổng lao động</m:t>
            </m:r>
          </m:den>
        </m:f>
      </m:oMath>
    </w:p>
    <w:p w:rsidR="00BF395F" w:rsidRPr="00424D2F" w:rsidRDefault="00BF395F" w:rsidP="00BF395F">
      <w:pPr>
        <w:tabs>
          <w:tab w:val="left" w:pos="284"/>
        </w:tabs>
        <w:spacing w:after="0" w:line="360" w:lineRule="auto"/>
        <w:jc w:val="both"/>
        <w:rPr>
          <w:rFonts w:cs="Times New Roman"/>
          <w:i/>
          <w:szCs w:val="26"/>
        </w:rPr>
      </w:pPr>
      <w:r>
        <w:rPr>
          <w:rFonts w:eastAsiaTheme="minorEastAsia" w:cs="Times New Roman"/>
          <w:szCs w:val="26"/>
        </w:rPr>
        <w:tab/>
      </w:r>
      <w:r>
        <w:rPr>
          <w:rFonts w:eastAsiaTheme="minorEastAsia" w:cs="Times New Roman"/>
          <w:szCs w:val="26"/>
        </w:rPr>
        <w:tab/>
      </w:r>
      <w:r w:rsidRPr="00424D2F">
        <w:rPr>
          <w:rFonts w:cs="Times New Roman"/>
          <w:szCs w:val="26"/>
        </w:rPr>
        <w:t>L</w:t>
      </w:r>
      <w:r w:rsidRPr="00424D2F">
        <w:rPr>
          <w:rFonts w:cs="Times New Roman"/>
          <w:i/>
          <w:szCs w:val="26"/>
        </w:rPr>
        <w:t>ợi nhuận giữ lại (X3)</w:t>
      </w:r>
    </w:p>
    <w:p w:rsidR="00BF395F" w:rsidRDefault="00BF395F" w:rsidP="00BF395F">
      <w:pPr>
        <w:tabs>
          <w:tab w:val="left" w:pos="284"/>
        </w:tabs>
        <w:spacing w:after="0" w:line="360" w:lineRule="auto"/>
        <w:jc w:val="both"/>
        <w:rPr>
          <w:rFonts w:cs="Times New Roman"/>
          <w:szCs w:val="26"/>
        </w:rPr>
      </w:pPr>
      <w:r w:rsidRPr="00424D2F">
        <w:rPr>
          <w:rFonts w:cs="Times New Roman"/>
          <w:i/>
          <w:szCs w:val="26"/>
        </w:rPr>
        <w:tab/>
      </w:r>
      <w:r w:rsidRPr="00424D2F">
        <w:rPr>
          <w:rFonts w:cs="Times New Roman"/>
          <w:i/>
          <w:szCs w:val="26"/>
        </w:rPr>
        <w:tab/>
      </w:r>
      <w:r>
        <w:rPr>
          <w:rFonts w:cs="Times New Roman"/>
          <w:szCs w:val="26"/>
        </w:rPr>
        <w:t xml:space="preserve">Trong doanh nghiệp, vốn đầu tư cho hoạt động sản xuất kinh doanh có từ rất nhiều nguồn bao gồm vốn vay, vốn góp, vốn lợi nhuận giữ lại,…ảnh hưởng trực tiếp đến hoạt động của doanh nghiệp nên nhà quản lý phải xây dựng một cấu trúc vốn của doanh nghiệp sao cho có lợi nhất. </w:t>
      </w:r>
      <w:proofErr w:type="gramStart"/>
      <w:r>
        <w:rPr>
          <w:rFonts w:cs="Times New Roman"/>
          <w:szCs w:val="26"/>
        </w:rPr>
        <w:t>Trong đó có hai hướng lựa chọn cho cấu trúc vốn của doanh nghiệp, hướng thứ nhất là ưu tiên sử dụng vốn vay, hướng thứ hai là ưu tiên sử dụng vốn từ lợi nhuận giữ lại.</w:t>
      </w:r>
      <w:proofErr w:type="gramEnd"/>
      <w:r>
        <w:rPr>
          <w:rFonts w:cs="Times New Roman"/>
          <w:szCs w:val="26"/>
        </w:rPr>
        <w:t xml:space="preserve"> </w:t>
      </w:r>
      <w:proofErr w:type="gramStart"/>
      <w:r>
        <w:rPr>
          <w:rFonts w:cs="Times New Roman"/>
          <w:szCs w:val="26"/>
        </w:rPr>
        <w:t>Hai hướng lựa chọn này của cấu trúc vốn có thể phù hợp ở giai đoạn này nhưng lại không phù hợp ở giai đoạn khác.</w:t>
      </w:r>
      <w:proofErr w:type="gramEnd"/>
      <w:r>
        <w:rPr>
          <w:rFonts w:cs="Times New Roman"/>
          <w:szCs w:val="26"/>
        </w:rPr>
        <w:t xml:space="preserve"> </w:t>
      </w:r>
      <w:proofErr w:type="gramStart"/>
      <w:r>
        <w:rPr>
          <w:rFonts w:cs="Times New Roman"/>
          <w:szCs w:val="26"/>
        </w:rPr>
        <w:t xml:space="preserve">Lý thuyết trật tự phân hạng được phát triển bởi </w:t>
      </w:r>
      <w:r w:rsidR="00DC42DF">
        <w:rPr>
          <w:rFonts w:cs="Times New Roman"/>
          <w:szCs w:val="26"/>
        </w:rPr>
        <w:t xml:space="preserve">Stewart Myers &amp; </w:t>
      </w:r>
      <w:r w:rsidRPr="00F1405B">
        <w:rPr>
          <w:rFonts w:cs="Times New Roman"/>
          <w:szCs w:val="26"/>
        </w:rPr>
        <w:t>Nicolas Majluf (1984)</w:t>
      </w:r>
      <w:r>
        <w:rPr>
          <w:rFonts w:cs="Times New Roman"/>
          <w:szCs w:val="26"/>
        </w:rPr>
        <w:t xml:space="preserve"> đã giải thích được sự ưu tiên sử dụng nguồn vốn lợi nhuận giữ lại của doanh nghiệp.</w:t>
      </w:r>
      <w:proofErr w:type="gramEnd"/>
      <w:r>
        <w:rPr>
          <w:rFonts w:cs="Times New Roman"/>
          <w:szCs w:val="26"/>
        </w:rPr>
        <w:t xml:space="preserve"> </w:t>
      </w:r>
      <w:proofErr w:type="gramStart"/>
      <w:r>
        <w:rPr>
          <w:rFonts w:cs="Times New Roman"/>
          <w:szCs w:val="26"/>
        </w:rPr>
        <w:t>Theo lý thuyết trật tự phân hạng, đầu tiên, doanh nghiệp ưu tiên sử dụng lợi nhuận giữ lại, sau đó là sử dụng nguồn vốn bên ngoài.</w:t>
      </w:r>
      <w:proofErr w:type="gramEnd"/>
      <w:r>
        <w:rPr>
          <w:rFonts w:cs="Times New Roman"/>
          <w:szCs w:val="26"/>
        </w:rPr>
        <w:t xml:space="preserve"> </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sidRPr="00424D2F">
        <w:rPr>
          <w:rFonts w:cs="Times New Roman"/>
          <w:szCs w:val="26"/>
        </w:rPr>
        <w:t>Lợi nhuận giữ lại được đo lường bằng tỷ số giữa lợi nhuận giữ lại trên tổng số vốn lưu động của doanh nghiệ</w:t>
      </w:r>
      <w:r>
        <w:rPr>
          <w:rFonts w:cs="Times New Roman"/>
          <w:szCs w:val="26"/>
        </w:rPr>
        <w:t>p.</w:t>
      </w:r>
    </w:p>
    <w:p w:rsidR="00BF395F" w:rsidRDefault="00BF395F" w:rsidP="00BF395F">
      <w:pPr>
        <w:tabs>
          <w:tab w:val="left" w:pos="284"/>
        </w:tabs>
        <w:spacing w:after="0" w:line="360" w:lineRule="auto"/>
        <w:jc w:val="both"/>
        <w:rPr>
          <w:rFonts w:cs="Times New Roman"/>
          <w:i/>
          <w:szCs w:val="26"/>
        </w:rPr>
      </w:pPr>
      <w:r>
        <w:rPr>
          <w:rFonts w:cs="Times New Roman"/>
          <w:szCs w:val="26"/>
        </w:rPr>
        <w:lastRenderedPageBreak/>
        <w:tab/>
      </w:r>
      <w:r>
        <w:rPr>
          <w:rFonts w:cs="Times New Roman"/>
          <w:szCs w:val="26"/>
        </w:rPr>
        <w:tab/>
      </w:r>
      <w:r w:rsidRPr="00424D2F">
        <w:rPr>
          <w:rFonts w:cs="Times New Roman"/>
          <w:i/>
          <w:szCs w:val="26"/>
        </w:rPr>
        <w:t>Tiền lương trung bình (X4)</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t xml:space="preserve">Tiền lương trung bình </w:t>
      </w:r>
      <w:r w:rsidR="000C263E">
        <w:rPr>
          <w:rFonts w:cs="Times New Roman"/>
          <w:szCs w:val="26"/>
        </w:rPr>
        <w:t>được đo lường bằng</w:t>
      </w:r>
      <w:r>
        <w:rPr>
          <w:rFonts w:cs="Times New Roman"/>
          <w:szCs w:val="26"/>
        </w:rPr>
        <w:t xml:space="preserve"> tỷ số giữa chi phí nhân công trên tổng </w:t>
      </w:r>
      <w:proofErr w:type="gramStart"/>
      <w:r>
        <w:rPr>
          <w:rFonts w:cs="Times New Roman"/>
          <w:szCs w:val="26"/>
        </w:rPr>
        <w:t>lao</w:t>
      </w:r>
      <w:proofErr w:type="gramEnd"/>
      <w:r>
        <w:rPr>
          <w:rFonts w:cs="Times New Roman"/>
          <w:szCs w:val="26"/>
        </w:rPr>
        <w:t xml:space="preserve"> động. </w:t>
      </w:r>
      <w:r w:rsidR="00452C26">
        <w:rPr>
          <w:rFonts w:cs="Times New Roman"/>
          <w:szCs w:val="26"/>
        </w:rPr>
        <w:t xml:space="preserve">Chi phí nhân công bao gồm lương, tiền thưởng, khoản thanh toán cho an sinh xã hội cho người </w:t>
      </w:r>
      <w:proofErr w:type="gramStart"/>
      <w:r w:rsidR="00452C26">
        <w:rPr>
          <w:rFonts w:cs="Times New Roman"/>
          <w:szCs w:val="26"/>
        </w:rPr>
        <w:t>lao</w:t>
      </w:r>
      <w:proofErr w:type="gramEnd"/>
      <w:r w:rsidR="00452C26">
        <w:rPr>
          <w:rFonts w:cs="Times New Roman"/>
          <w:szCs w:val="26"/>
        </w:rPr>
        <w:t xml:space="preserve"> động. </w:t>
      </w:r>
      <w:r>
        <w:rPr>
          <w:rFonts w:cs="Times New Roman"/>
          <w:szCs w:val="26"/>
        </w:rPr>
        <w:t xml:space="preserve">Tổng </w:t>
      </w:r>
      <w:proofErr w:type="gramStart"/>
      <w:r>
        <w:rPr>
          <w:rFonts w:cs="Times New Roman"/>
          <w:szCs w:val="26"/>
        </w:rPr>
        <w:t>lao</w:t>
      </w:r>
      <w:proofErr w:type="gramEnd"/>
      <w:r>
        <w:rPr>
          <w:rFonts w:cs="Times New Roman"/>
          <w:szCs w:val="26"/>
        </w:rPr>
        <w:t xml:space="preserve"> động là bao gồm lao động dài hạn và lao động ngắn hạn, lao động ngắn hạn được điều chỉnh theo thời gian trung bình (tháng) làm việc tại doanh nghiệp. </w:t>
      </w:r>
    </w:p>
    <w:p w:rsidR="000C263E" w:rsidRDefault="000C263E" w:rsidP="000C263E">
      <w:pPr>
        <w:tabs>
          <w:tab w:val="left" w:pos="284"/>
        </w:tabs>
        <w:spacing w:after="0" w:line="360" w:lineRule="auto"/>
        <w:jc w:val="both"/>
        <w:rPr>
          <w:rFonts w:cs="Times New Roman"/>
          <w:szCs w:val="26"/>
        </w:rPr>
      </w:pPr>
      <w:r>
        <w:rPr>
          <w:rFonts w:cs="Times New Roman"/>
          <w:szCs w:val="26"/>
        </w:rPr>
        <w:tab/>
      </w:r>
      <w:r>
        <w:rPr>
          <w:rFonts w:cs="Times New Roman"/>
          <w:szCs w:val="26"/>
        </w:rPr>
        <w:tab/>
        <w:t xml:space="preserve">Tiền lương mà </w:t>
      </w:r>
      <w:proofErr w:type="gramStart"/>
      <w:r>
        <w:rPr>
          <w:rFonts w:cs="Times New Roman"/>
          <w:szCs w:val="26"/>
        </w:rPr>
        <w:t>lao</w:t>
      </w:r>
      <w:proofErr w:type="gramEnd"/>
      <w:r>
        <w:rPr>
          <w:rFonts w:cs="Times New Roman"/>
          <w:szCs w:val="26"/>
        </w:rPr>
        <w:t xml:space="preserve"> động nhận được tương đương với số sản lượng mà lao động sản xuất ra được và lý thuyết tiền công hiệu quả cho rằng tiền công cao làm tăng hiệu quả lao động.</w:t>
      </w:r>
    </w:p>
    <w:p w:rsidR="00BF395F" w:rsidRDefault="00BF395F" w:rsidP="00BF395F">
      <w:pPr>
        <w:tabs>
          <w:tab w:val="left" w:pos="284"/>
        </w:tabs>
        <w:spacing w:after="0" w:line="360" w:lineRule="auto"/>
        <w:jc w:val="both"/>
        <w:rPr>
          <w:rFonts w:cs="Times New Roman"/>
          <w:i/>
          <w:szCs w:val="26"/>
        </w:rPr>
      </w:pPr>
      <w:r>
        <w:rPr>
          <w:rFonts w:cs="Times New Roman"/>
          <w:i/>
          <w:szCs w:val="26"/>
        </w:rPr>
        <w:tab/>
      </w:r>
      <w:r>
        <w:rPr>
          <w:rFonts w:cs="Times New Roman"/>
          <w:i/>
          <w:szCs w:val="26"/>
        </w:rPr>
        <w:tab/>
        <w:t xml:space="preserve">Trình độ </w:t>
      </w:r>
      <w:proofErr w:type="gramStart"/>
      <w:r>
        <w:rPr>
          <w:rFonts w:cs="Times New Roman"/>
          <w:i/>
          <w:szCs w:val="26"/>
        </w:rPr>
        <w:t>lao</w:t>
      </w:r>
      <w:proofErr w:type="gramEnd"/>
      <w:r>
        <w:rPr>
          <w:rFonts w:cs="Times New Roman"/>
          <w:i/>
          <w:szCs w:val="26"/>
        </w:rPr>
        <w:t xml:space="preserve"> động (X5)</w:t>
      </w:r>
    </w:p>
    <w:p w:rsidR="00BF395F" w:rsidRDefault="00BF395F" w:rsidP="00BF395F">
      <w:pPr>
        <w:tabs>
          <w:tab w:val="left" w:pos="284"/>
        </w:tabs>
        <w:spacing w:after="0" w:line="360" w:lineRule="auto"/>
        <w:jc w:val="both"/>
        <w:rPr>
          <w:rFonts w:cs="Times New Roman"/>
          <w:i/>
          <w:szCs w:val="26"/>
        </w:rPr>
      </w:pPr>
      <w:r>
        <w:rPr>
          <w:rFonts w:cs="Times New Roman"/>
          <w:i/>
          <w:szCs w:val="26"/>
        </w:rPr>
        <w:tab/>
      </w:r>
      <w:r>
        <w:rPr>
          <w:rFonts w:cs="Times New Roman"/>
          <w:i/>
          <w:szCs w:val="26"/>
        </w:rPr>
        <w:tab/>
      </w:r>
      <w:r>
        <w:rPr>
          <w:rFonts w:cs="Times New Roman"/>
          <w:szCs w:val="26"/>
        </w:rPr>
        <w:t xml:space="preserve">Kết quả nghiên cứu của Barro (2001) cho thấy rằng tăng trưởng có mối quan hệ thuận chiều với số năm trung bình được đào tạo ở trường của </w:t>
      </w:r>
      <w:proofErr w:type="gramStart"/>
      <w:r>
        <w:rPr>
          <w:rFonts w:cs="Times New Roman"/>
          <w:szCs w:val="26"/>
        </w:rPr>
        <w:t>lao</w:t>
      </w:r>
      <w:proofErr w:type="gramEnd"/>
      <w:r>
        <w:rPr>
          <w:rFonts w:cs="Times New Roman"/>
          <w:szCs w:val="26"/>
        </w:rPr>
        <w:t xml:space="preserve"> động nam ở cấp trung học và cao hơn. Bởi vì những </w:t>
      </w:r>
      <w:proofErr w:type="gramStart"/>
      <w:r>
        <w:rPr>
          <w:rFonts w:cs="Times New Roman"/>
          <w:szCs w:val="26"/>
        </w:rPr>
        <w:t>lao</w:t>
      </w:r>
      <w:proofErr w:type="gramEnd"/>
      <w:r>
        <w:rPr>
          <w:rFonts w:cs="Times New Roman"/>
          <w:szCs w:val="26"/>
        </w:rPr>
        <w:t xml:space="preserve"> động được đào tạo sẽ tiếp cận được công nghệ mới, tạo ra nhiều sản lượng đầu ra hơn.</w:t>
      </w:r>
    </w:p>
    <w:p w:rsidR="00BF395F" w:rsidRDefault="00BF395F" w:rsidP="00BF395F">
      <w:pPr>
        <w:tabs>
          <w:tab w:val="left" w:pos="284"/>
        </w:tabs>
        <w:spacing w:after="0" w:line="360" w:lineRule="auto"/>
        <w:jc w:val="both"/>
        <w:rPr>
          <w:rFonts w:cs="Times New Roman"/>
          <w:szCs w:val="26"/>
        </w:rPr>
      </w:pPr>
      <w:r>
        <w:rPr>
          <w:rFonts w:cs="Times New Roman"/>
          <w:i/>
          <w:szCs w:val="26"/>
        </w:rPr>
        <w:tab/>
      </w:r>
      <w:r>
        <w:rPr>
          <w:rFonts w:cs="Times New Roman"/>
          <w:i/>
          <w:szCs w:val="26"/>
        </w:rPr>
        <w:tab/>
      </w:r>
      <w:r w:rsidR="005165F3">
        <w:rPr>
          <w:rFonts w:cs="Times New Roman"/>
          <w:szCs w:val="26"/>
        </w:rPr>
        <w:t>Với năm 2015, t</w:t>
      </w:r>
      <w:r w:rsidRPr="0087560C">
        <w:rPr>
          <w:rFonts w:cs="Times New Roman"/>
          <w:szCs w:val="26"/>
        </w:rPr>
        <w:t xml:space="preserve">rình độ </w:t>
      </w:r>
      <w:proofErr w:type="gramStart"/>
      <w:r w:rsidRPr="0087560C">
        <w:rPr>
          <w:rFonts w:cs="Times New Roman"/>
          <w:szCs w:val="26"/>
        </w:rPr>
        <w:t>lao</w:t>
      </w:r>
      <w:proofErr w:type="gramEnd"/>
      <w:r w:rsidRPr="0087560C">
        <w:rPr>
          <w:rFonts w:cs="Times New Roman"/>
          <w:szCs w:val="26"/>
        </w:rPr>
        <w:t xml:space="preserve"> động </w:t>
      </w:r>
      <w:r>
        <w:rPr>
          <w:rFonts w:cs="Times New Roman"/>
          <w:szCs w:val="26"/>
        </w:rPr>
        <w:t>được đo lường bằng số năm trung bình mà một lao động sản xuất điển hình được đào tạo.</w:t>
      </w:r>
    </w:p>
    <w:p w:rsidR="005165F3" w:rsidRDefault="005165F3" w:rsidP="005165F3">
      <w:pPr>
        <w:tabs>
          <w:tab w:val="left" w:pos="284"/>
        </w:tabs>
        <w:spacing w:after="0" w:line="360" w:lineRule="auto"/>
        <w:jc w:val="both"/>
        <w:rPr>
          <w:rFonts w:cs="Times New Roman"/>
          <w:szCs w:val="26"/>
        </w:rPr>
      </w:pPr>
      <w:r>
        <w:rPr>
          <w:rFonts w:cs="Times New Roman"/>
          <w:szCs w:val="26"/>
        </w:rPr>
        <w:tab/>
      </w:r>
      <w:r>
        <w:rPr>
          <w:rFonts w:cs="Times New Roman"/>
          <w:szCs w:val="26"/>
        </w:rPr>
        <w:tab/>
        <w:t xml:space="preserve">Với năm 2009, trình độ </w:t>
      </w:r>
      <w:proofErr w:type="gramStart"/>
      <w:r>
        <w:rPr>
          <w:rFonts w:cs="Times New Roman"/>
          <w:szCs w:val="26"/>
        </w:rPr>
        <w:t>lao</w:t>
      </w:r>
      <w:proofErr w:type="gramEnd"/>
      <w:r>
        <w:rPr>
          <w:rFonts w:cs="Times New Roman"/>
          <w:szCs w:val="26"/>
        </w:rPr>
        <w:t xml:space="preserve"> động được đo lường bằng trình độ học vấn trung bình của nhân viên sản xuất điển hình. Trình độ </w:t>
      </w:r>
      <w:proofErr w:type="gramStart"/>
      <w:r>
        <w:rPr>
          <w:rFonts w:cs="Times New Roman"/>
          <w:szCs w:val="26"/>
        </w:rPr>
        <w:t>lao</w:t>
      </w:r>
      <w:proofErr w:type="gramEnd"/>
      <w:r>
        <w:rPr>
          <w:rFonts w:cs="Times New Roman"/>
          <w:szCs w:val="26"/>
        </w:rPr>
        <w:t xml:space="preserve"> động được chia thành 5 nhóm tăng dần theo trình độ lao động và giá trị của</w:t>
      </w:r>
      <w:r w:rsidR="00E63896">
        <w:rPr>
          <w:rFonts w:cs="Times New Roman"/>
          <w:szCs w:val="26"/>
        </w:rPr>
        <w:t xml:space="preserve"> biến</w:t>
      </w:r>
      <w:r>
        <w:rPr>
          <w:rFonts w:cs="Times New Roman"/>
          <w:szCs w:val="26"/>
        </w:rPr>
        <w:t xml:space="preserve"> trình độ lao động tương đương với số </w:t>
      </w:r>
      <w:r w:rsidR="004D2A1E">
        <w:rPr>
          <w:rFonts w:cs="Times New Roman"/>
          <w:szCs w:val="26"/>
        </w:rPr>
        <w:t xml:space="preserve">nhóm. </w:t>
      </w:r>
      <w:r>
        <w:rPr>
          <w:rFonts w:cs="Times New Roman"/>
          <w:szCs w:val="26"/>
        </w:rPr>
        <w:t>Nhóm 1: từ 0-3 năm. Nhóm 2: từ 4-6 năm. Nhóm 3: từ 7-9 năm. Nhóm 4: từ 10-12 năm. Nhóm 5: từ 13 năm trở lên.</w:t>
      </w:r>
      <w:r w:rsidR="00AF7DF5">
        <w:rPr>
          <w:rFonts w:cs="Times New Roman"/>
          <w:szCs w:val="26"/>
        </w:rPr>
        <w:t xml:space="preserve"> </w:t>
      </w:r>
      <w:r>
        <w:rPr>
          <w:rFonts w:cs="Times New Roman"/>
          <w:szCs w:val="26"/>
        </w:rPr>
        <w:t xml:space="preserve">Vậy giá trị của biến trình độ </w:t>
      </w:r>
      <w:proofErr w:type="gramStart"/>
      <w:r>
        <w:rPr>
          <w:rFonts w:cs="Times New Roman"/>
          <w:szCs w:val="26"/>
        </w:rPr>
        <w:t>lao</w:t>
      </w:r>
      <w:proofErr w:type="gramEnd"/>
      <w:r>
        <w:rPr>
          <w:rFonts w:cs="Times New Roman"/>
          <w:szCs w:val="26"/>
        </w:rPr>
        <w:t xml:space="preserve"> động là 1, 2, 3, 4, 5.</w:t>
      </w:r>
    </w:p>
    <w:p w:rsidR="00BF395F" w:rsidRPr="00AA248D"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r>
      <w:r w:rsidRPr="0087560C">
        <w:rPr>
          <w:rFonts w:cs="Times New Roman"/>
          <w:b/>
          <w:szCs w:val="26"/>
        </w:rPr>
        <w:t>+ Biến kiểm soát</w:t>
      </w:r>
      <w:r>
        <w:rPr>
          <w:rFonts w:cs="Times New Roman"/>
          <w:b/>
          <w:szCs w:val="26"/>
        </w:rPr>
        <w:t xml:space="preserve"> </w:t>
      </w:r>
      <w:r>
        <w:rPr>
          <w:rFonts w:cs="Times New Roman"/>
          <w:szCs w:val="26"/>
        </w:rPr>
        <w:t xml:space="preserve">bên cạnh các yếu tố thuộc chất lượng </w:t>
      </w:r>
      <w:r w:rsidR="003D1F10">
        <w:rPr>
          <w:rFonts w:cs="Times New Roman"/>
          <w:szCs w:val="26"/>
        </w:rPr>
        <w:t>nguồn lực</w:t>
      </w:r>
      <w:r>
        <w:rPr>
          <w:rFonts w:cs="Times New Roman"/>
          <w:szCs w:val="26"/>
        </w:rPr>
        <w:t xml:space="preserve"> nêu trên thì </w:t>
      </w:r>
      <w:proofErr w:type="gramStart"/>
      <w:r>
        <w:rPr>
          <w:rFonts w:cs="Times New Roman"/>
          <w:szCs w:val="26"/>
        </w:rPr>
        <w:t>theo</w:t>
      </w:r>
      <w:proofErr w:type="gramEnd"/>
      <w:r>
        <w:rPr>
          <w:rFonts w:cs="Times New Roman"/>
          <w:szCs w:val="26"/>
        </w:rPr>
        <w:t xml:space="preserve"> các nghiên cứu trước, năng suất tổng hợp cũng chịu ảnh hưởng bởi yếu tố khác đó là yếu tố tỷ lệ vốn nước ngoài.</w:t>
      </w:r>
    </w:p>
    <w:p w:rsidR="00BF395F" w:rsidRPr="007059A3" w:rsidRDefault="00BF395F" w:rsidP="00BF395F">
      <w:pPr>
        <w:tabs>
          <w:tab w:val="left" w:pos="284"/>
        </w:tabs>
        <w:spacing w:after="0" w:line="360" w:lineRule="auto"/>
        <w:jc w:val="both"/>
        <w:rPr>
          <w:rFonts w:cs="Times New Roman"/>
          <w:i/>
          <w:szCs w:val="26"/>
        </w:rPr>
      </w:pPr>
      <w:r>
        <w:rPr>
          <w:rFonts w:cs="Times New Roman"/>
          <w:i/>
          <w:szCs w:val="26"/>
        </w:rPr>
        <w:tab/>
      </w:r>
      <w:r>
        <w:rPr>
          <w:rFonts w:cs="Times New Roman"/>
          <w:i/>
          <w:szCs w:val="26"/>
        </w:rPr>
        <w:tab/>
        <w:t>V</w:t>
      </w:r>
      <w:r w:rsidRPr="007059A3">
        <w:rPr>
          <w:rFonts w:cs="Times New Roman"/>
          <w:i/>
          <w:szCs w:val="26"/>
        </w:rPr>
        <w:t>ốn nước ngoài (X6)</w:t>
      </w:r>
    </w:p>
    <w:p w:rsidR="00BF395F" w:rsidRDefault="00BF395F" w:rsidP="00BF395F">
      <w:pPr>
        <w:tabs>
          <w:tab w:val="left" w:pos="284"/>
        </w:tabs>
        <w:spacing w:after="0" w:line="360" w:lineRule="auto"/>
        <w:jc w:val="both"/>
        <w:rPr>
          <w:rFonts w:cs="Times New Roman"/>
          <w:szCs w:val="26"/>
        </w:rPr>
      </w:pPr>
      <w:r>
        <w:rPr>
          <w:rFonts w:cs="Times New Roman"/>
          <w:szCs w:val="26"/>
        </w:rPr>
        <w:tab/>
      </w:r>
      <w:r>
        <w:rPr>
          <w:rFonts w:cs="Times New Roman"/>
          <w:szCs w:val="26"/>
        </w:rPr>
        <w:tab/>
        <w:t xml:space="preserve">Tỷ lệ vốn nước ngoài được đo lường bằng phần trăm vốn nước ngoài của cá nhân, doanh nghiệp hay tổ chức trong nguồn vốn của doanh nghiệp. </w:t>
      </w:r>
      <w:proofErr w:type="gramStart"/>
      <w:r>
        <w:rPr>
          <w:rFonts w:cs="Times New Roman"/>
          <w:szCs w:val="26"/>
        </w:rPr>
        <w:t xml:space="preserve">Nghiên cứu của </w:t>
      </w:r>
      <w:r w:rsidRPr="00CC2A62">
        <w:rPr>
          <w:rFonts w:cs="Times New Roman"/>
          <w:szCs w:val="26"/>
        </w:rPr>
        <w:t>Waldkirch (2014)</w:t>
      </w:r>
      <w:r>
        <w:rPr>
          <w:rFonts w:cs="Times New Roman"/>
          <w:szCs w:val="26"/>
        </w:rPr>
        <w:t xml:space="preserve"> cho rằng các công ty nước ngoài có năng suất cao hơn so với công ty trong nước.</w:t>
      </w:r>
      <w:proofErr w:type="gramEnd"/>
      <w:r>
        <w:rPr>
          <w:rFonts w:cs="Times New Roman"/>
          <w:szCs w:val="26"/>
        </w:rPr>
        <w:t xml:space="preserve"> Một số nghiên cứu khác cũng có cùng kết luận trên như Lipsey (2004) cũng cho rằng công ty nước ngoài có năng suất cao hơn và trả lương cho </w:t>
      </w:r>
      <w:proofErr w:type="gramStart"/>
      <w:r>
        <w:rPr>
          <w:rFonts w:cs="Times New Roman"/>
          <w:szCs w:val="26"/>
        </w:rPr>
        <w:t>lao</w:t>
      </w:r>
      <w:proofErr w:type="gramEnd"/>
      <w:r>
        <w:rPr>
          <w:rFonts w:cs="Times New Roman"/>
          <w:szCs w:val="26"/>
        </w:rPr>
        <w:t xml:space="preserve"> động cao </w:t>
      </w:r>
      <w:r>
        <w:rPr>
          <w:rFonts w:cs="Times New Roman"/>
          <w:szCs w:val="26"/>
        </w:rPr>
        <w:lastRenderedPageBreak/>
        <w:t xml:space="preserve">hơn. </w:t>
      </w:r>
      <w:proofErr w:type="gramStart"/>
      <w:r w:rsidRPr="004F35F4">
        <w:rPr>
          <w:rFonts w:cs="Times New Roman"/>
          <w:szCs w:val="26"/>
        </w:rPr>
        <w:t xml:space="preserve">Fillat </w:t>
      </w:r>
      <w:r w:rsidR="00DC42DF">
        <w:rPr>
          <w:rFonts w:cs="Times New Roman"/>
          <w:szCs w:val="26"/>
        </w:rPr>
        <w:t>&amp;</w:t>
      </w:r>
      <w:r w:rsidRPr="004F35F4">
        <w:rPr>
          <w:rFonts w:cs="Times New Roman"/>
          <w:szCs w:val="26"/>
        </w:rPr>
        <w:t xml:space="preserve"> Woerz (2011)</w:t>
      </w:r>
      <w:r>
        <w:rPr>
          <w:rFonts w:cs="Times New Roman"/>
          <w:szCs w:val="26"/>
        </w:rPr>
        <w:t xml:space="preserve"> tìm thấy mối quan hệ tích cực giữa FDI và năng suất cho một số quốc gia, với điều kiện nhất định là khi quốc gia đó có xu hướng đầu tư và xuất khẩu c</w:t>
      </w:r>
      <w:r w:rsidR="003D1F10">
        <w:rPr>
          <w:rFonts w:cs="Times New Roman"/>
          <w:szCs w:val="26"/>
        </w:rPr>
        <w:t>a</w:t>
      </w:r>
      <w:r>
        <w:rPr>
          <w:rFonts w:cs="Times New Roman"/>
          <w:szCs w:val="26"/>
        </w:rPr>
        <w:t>o.</w:t>
      </w:r>
      <w:proofErr w:type="gramEnd"/>
      <w:r>
        <w:rPr>
          <w:rFonts w:cs="Times New Roman"/>
          <w:szCs w:val="26"/>
        </w:rPr>
        <w:t xml:space="preserve"> </w:t>
      </w:r>
      <w:proofErr w:type="gramStart"/>
      <w:r>
        <w:rPr>
          <w:rFonts w:cs="Times New Roman"/>
          <w:szCs w:val="26"/>
        </w:rPr>
        <w:t xml:space="preserve">Với những kết quả nghiên cứu </w:t>
      </w:r>
      <w:r w:rsidR="003D1F10">
        <w:rPr>
          <w:rFonts w:cs="Times New Roman"/>
          <w:szCs w:val="26"/>
        </w:rPr>
        <w:t xml:space="preserve">trên </w:t>
      </w:r>
      <w:r>
        <w:rPr>
          <w:rFonts w:cs="Times New Roman"/>
          <w:szCs w:val="26"/>
        </w:rPr>
        <w:t xml:space="preserve">của các học giả </w:t>
      </w:r>
      <w:r w:rsidR="003D1F10">
        <w:rPr>
          <w:rFonts w:cs="Times New Roman"/>
          <w:szCs w:val="26"/>
        </w:rPr>
        <w:t>nghiên cứu giả thuyết rằng</w:t>
      </w:r>
      <w:r>
        <w:rPr>
          <w:rFonts w:cs="Times New Roman"/>
          <w:szCs w:val="26"/>
        </w:rPr>
        <w:t xml:space="preserve"> khi doanh nghiệp có tỷ lệ vốn nước ngoài trong nguồn vốn càng cao thì doanh nghiệp đó có năng suất tổng hợp càng cao.</w:t>
      </w:r>
      <w:proofErr w:type="gramEnd"/>
    </w:p>
    <w:p w:rsidR="00BF395F" w:rsidRDefault="00BF395F" w:rsidP="00BF395F">
      <w:pPr>
        <w:spacing w:after="0" w:line="360" w:lineRule="auto"/>
        <w:jc w:val="both"/>
        <w:rPr>
          <w:rFonts w:cs="Times New Roman"/>
          <w:b/>
          <w:szCs w:val="26"/>
        </w:rPr>
      </w:pPr>
      <w:r w:rsidRPr="00812583">
        <w:rPr>
          <w:rFonts w:cs="Times New Roman"/>
          <w:b/>
          <w:szCs w:val="26"/>
        </w:rPr>
        <w:t xml:space="preserve">3.3 Phương pháp ước lượng </w:t>
      </w:r>
      <w:r w:rsidRPr="00812583">
        <w:rPr>
          <w:rFonts w:cs="Times New Roman"/>
          <w:b/>
          <w:szCs w:val="26"/>
        </w:rPr>
        <w:tab/>
      </w:r>
    </w:p>
    <w:p w:rsidR="00BF395F" w:rsidRDefault="00BF395F" w:rsidP="00BF395F">
      <w:pPr>
        <w:spacing w:after="0" w:line="360" w:lineRule="auto"/>
        <w:jc w:val="both"/>
        <w:rPr>
          <w:rFonts w:cs="Times New Roman"/>
          <w:szCs w:val="26"/>
        </w:rPr>
      </w:pPr>
      <w:r>
        <w:rPr>
          <w:rFonts w:cs="Times New Roman"/>
          <w:szCs w:val="26"/>
        </w:rPr>
        <w:t>Phương trình ước lượng được thể hiện như sau:</w:t>
      </w:r>
    </w:p>
    <w:p w:rsidR="00BF395F" w:rsidRDefault="00BF395F" w:rsidP="00BF395F">
      <w:pPr>
        <w:pStyle w:val="ListParagraph"/>
        <w:tabs>
          <w:tab w:val="left" w:pos="284"/>
        </w:tabs>
        <w:spacing w:after="0" w:line="360" w:lineRule="auto"/>
        <w:jc w:val="both"/>
        <w:rPr>
          <w:rFonts w:ascii="Times New Roman" w:hAnsi="Times New Roman" w:cs="Times New Roman"/>
          <w:sz w:val="26"/>
          <w:szCs w:val="26"/>
        </w:rPr>
      </w:pPr>
      <w:r w:rsidRPr="008D79C5">
        <w:rPr>
          <w:rFonts w:ascii="Times New Roman" w:hAnsi="Times New Roman" w:cs="Times New Roman"/>
          <w:sz w:val="26"/>
          <w:szCs w:val="26"/>
        </w:rPr>
        <w:t xml:space="preserve">Y = </w:t>
      </w:r>
      <m:oMath>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1</m:t>
            </m:r>
          </m:sub>
        </m:sSub>
      </m:oMath>
      <w:r w:rsidRPr="008D79C5">
        <w:rPr>
          <w:rFonts w:ascii="Times New Roman" w:hAnsi="Times New Roman" w:cs="Times New Roman"/>
          <w:sz w:val="26"/>
          <w:szCs w:val="26"/>
        </w:rPr>
        <w:t>X</w:t>
      </w:r>
      <w:r w:rsidRPr="008D79C5">
        <w:rPr>
          <w:rFonts w:ascii="Times New Roman" w:hAnsi="Times New Roman" w:cs="Times New Roman"/>
          <w:sz w:val="26"/>
          <w:szCs w:val="26"/>
          <w:vertAlign w:val="subscript"/>
        </w:rPr>
        <w:t>1</w:t>
      </w:r>
      <w:r w:rsidRPr="008D79C5">
        <w:rPr>
          <w:rFonts w:ascii="Times New Roman" w:hAnsi="Times New Roman" w:cs="Times New Roman"/>
          <w:sz w:val="26"/>
          <w:szCs w:val="26"/>
        </w:rPr>
        <w:t xml:space="preserve"> + </w:t>
      </w:r>
      <m:oMath>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2</m:t>
            </m:r>
          </m:sub>
        </m:sSub>
      </m:oMath>
      <w:r w:rsidRPr="008D79C5">
        <w:rPr>
          <w:rFonts w:ascii="Times New Roman" w:hAnsi="Times New Roman" w:cs="Times New Roman"/>
          <w:sz w:val="26"/>
          <w:szCs w:val="26"/>
        </w:rPr>
        <w:t>X</w:t>
      </w:r>
      <w:r w:rsidRPr="008D79C5">
        <w:rPr>
          <w:rFonts w:ascii="Times New Roman" w:hAnsi="Times New Roman" w:cs="Times New Roman"/>
          <w:sz w:val="26"/>
          <w:szCs w:val="26"/>
          <w:vertAlign w:val="subscript"/>
        </w:rPr>
        <w:t>2</w:t>
      </w:r>
      <w:r w:rsidRPr="008D79C5">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3</m:t>
            </m:r>
          </m:sub>
        </m:sSub>
      </m:oMath>
      <w:r w:rsidRPr="008D79C5">
        <w:rPr>
          <w:rFonts w:ascii="Times New Roman" w:hAnsi="Times New Roman" w:cs="Times New Roman"/>
          <w:sz w:val="26"/>
          <w:szCs w:val="26"/>
        </w:rPr>
        <w:t>X</w:t>
      </w:r>
      <w:r w:rsidRPr="008D79C5">
        <w:rPr>
          <w:rFonts w:ascii="Times New Roman" w:hAnsi="Times New Roman" w:cs="Times New Roman"/>
          <w:sz w:val="26"/>
          <w:szCs w:val="26"/>
          <w:vertAlign w:val="subscript"/>
        </w:rPr>
        <w:t>3</w:t>
      </w:r>
      <w:r w:rsidRPr="008D79C5">
        <w:rPr>
          <w:rFonts w:ascii="Times New Roman" w:hAnsi="Times New Roman" w:cs="Times New Roman"/>
          <w:sz w:val="26"/>
          <w:szCs w:val="26"/>
        </w:rPr>
        <w:t xml:space="preserve"> + </w:t>
      </w:r>
      <m:oMath>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4</m:t>
            </m:r>
          </m:sub>
        </m:sSub>
      </m:oMath>
      <w:r w:rsidRPr="008D79C5">
        <w:rPr>
          <w:rFonts w:ascii="Times New Roman" w:hAnsi="Times New Roman" w:cs="Times New Roman"/>
          <w:sz w:val="26"/>
          <w:szCs w:val="26"/>
        </w:rPr>
        <w:t>X</w:t>
      </w:r>
      <w:r w:rsidRPr="008D79C5">
        <w:rPr>
          <w:rFonts w:ascii="Times New Roman" w:hAnsi="Times New Roman" w:cs="Times New Roman"/>
          <w:sz w:val="26"/>
          <w:szCs w:val="26"/>
          <w:vertAlign w:val="subscript"/>
        </w:rPr>
        <w:t>4</w:t>
      </w:r>
      <w:r w:rsidRPr="008D79C5">
        <w:rPr>
          <w:rFonts w:ascii="Times New Roman" w:hAnsi="Times New Roman" w:cs="Times New Roman"/>
          <w:sz w:val="26"/>
          <w:szCs w:val="26"/>
        </w:rPr>
        <w:t xml:space="preserve"> + </w:t>
      </w:r>
      <m:oMath>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5</m:t>
            </m:r>
          </m:sub>
        </m:sSub>
      </m:oMath>
      <w:r w:rsidRPr="008D79C5">
        <w:rPr>
          <w:rFonts w:ascii="Times New Roman" w:hAnsi="Times New Roman" w:cs="Times New Roman"/>
          <w:sz w:val="26"/>
          <w:szCs w:val="26"/>
        </w:rPr>
        <w:t>X</w:t>
      </w:r>
      <w:r w:rsidRPr="008D79C5">
        <w:rPr>
          <w:rFonts w:ascii="Times New Roman" w:hAnsi="Times New Roman" w:cs="Times New Roman"/>
          <w:sz w:val="26"/>
          <w:szCs w:val="26"/>
          <w:vertAlign w:val="subscript"/>
        </w:rPr>
        <w:t>5</w:t>
      </w:r>
      <w:r w:rsidRPr="008D79C5">
        <w:rPr>
          <w:rFonts w:ascii="Times New Roman" w:hAnsi="Times New Roman" w:cs="Times New Roman"/>
          <w:sz w:val="26"/>
          <w:szCs w:val="26"/>
        </w:rPr>
        <w:t xml:space="preserve"> + </w:t>
      </w:r>
      <m:oMath>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6</m:t>
            </m:r>
          </m:sub>
        </m:sSub>
      </m:oMath>
      <w:r w:rsidRPr="008D79C5">
        <w:rPr>
          <w:rFonts w:ascii="Times New Roman" w:hAnsi="Times New Roman" w:cs="Times New Roman"/>
          <w:sz w:val="26"/>
          <w:szCs w:val="26"/>
        </w:rPr>
        <w:t>X</w:t>
      </w:r>
      <w:r w:rsidRPr="008D79C5">
        <w:rPr>
          <w:rFonts w:ascii="Times New Roman" w:hAnsi="Times New Roman" w:cs="Times New Roman"/>
          <w:sz w:val="26"/>
          <w:szCs w:val="26"/>
          <w:vertAlign w:val="subscript"/>
        </w:rPr>
        <w:t>6</w:t>
      </w:r>
      <w:r w:rsidRPr="008D79C5">
        <w:rPr>
          <w:rFonts w:ascii="Times New Roman" w:hAnsi="Times New Roman" w:cs="Times New Roman"/>
          <w:sz w:val="26"/>
          <w:szCs w:val="26"/>
        </w:rPr>
        <w:t xml:space="preserve"> </w:t>
      </w:r>
      <w:r>
        <w:rPr>
          <w:rFonts w:ascii="Times New Roman" w:hAnsi="Times New Roman" w:cs="Times New Roman"/>
          <w:sz w:val="26"/>
          <w:szCs w:val="26"/>
        </w:rPr>
        <w:t>+</w:t>
      </w:r>
      <w:r w:rsidRPr="008D79C5">
        <w:rPr>
          <w:rFonts w:ascii="Times New Roman" w:hAnsi="Times New Roman" w:cs="Times New Roman"/>
          <w:sz w:val="26"/>
          <w:szCs w:val="26"/>
        </w:rPr>
        <w:t xml:space="preserve"> </w:t>
      </w:r>
      <m:oMath>
        <m:r>
          <w:rPr>
            <w:rFonts w:ascii="Cambria Math" w:hAnsi="Cambria Math" w:cs="Times New Roman"/>
            <w:sz w:val="26"/>
            <w:szCs w:val="26"/>
          </w:rPr>
          <m:t>ε</m:t>
        </m:r>
      </m:oMath>
      <w:r>
        <w:rPr>
          <w:rFonts w:ascii="Times New Roman" w:hAnsi="Times New Roman" w:cs="Times New Roman"/>
          <w:sz w:val="26"/>
          <w:szCs w:val="26"/>
        </w:rPr>
        <w:tab/>
        <w:t>(3)</w:t>
      </w:r>
    </w:p>
    <w:p w:rsidR="00BF395F" w:rsidRDefault="00BF395F" w:rsidP="00BF395F">
      <w:pPr>
        <w:tabs>
          <w:tab w:val="left" w:pos="284"/>
        </w:tabs>
        <w:spacing w:after="0" w:line="360" w:lineRule="auto"/>
        <w:jc w:val="both"/>
        <w:rPr>
          <w:rFonts w:eastAsiaTheme="minorEastAsia" w:cs="Times New Roman"/>
          <w:szCs w:val="26"/>
        </w:rPr>
      </w:pPr>
      <w:r>
        <w:rPr>
          <w:rFonts w:cs="Times New Roman"/>
          <w:szCs w:val="26"/>
        </w:rPr>
        <w:t xml:space="preserve">Trong đó Y là biến phụ thuộc (năng suất tổng hợp của doanh nghiệp), </w:t>
      </w:r>
      <m:oMath>
        <m:sSub>
          <m:sSubPr>
            <m:ctrlPr>
              <w:rPr>
                <w:rFonts w:ascii="Cambria Math" w:hAnsi="Cambria Math" w:cs="Times New Roman"/>
                <w:i/>
                <w:szCs w:val="26"/>
              </w:rPr>
            </m:ctrlPr>
          </m:sSubPr>
          <m:e>
            <m:r>
              <w:rPr>
                <w:rFonts w:ascii="Cambria Math" w:hAnsi="Cambria Math" w:cs="Times New Roman"/>
                <w:szCs w:val="26"/>
              </w:rPr>
              <m:t>β</m:t>
            </m:r>
          </m:e>
          <m:sub>
            <m:r>
              <w:rPr>
                <w:rFonts w:ascii="Cambria Math" w:hAnsi="Cambria Math" w:cs="Times New Roman"/>
                <w:szCs w:val="26"/>
              </w:rPr>
              <m:t>0</m:t>
            </m:r>
          </m:sub>
        </m:sSub>
      </m:oMath>
      <w:r>
        <w:rPr>
          <w:rFonts w:cs="Times New Roman"/>
          <w:szCs w:val="26"/>
        </w:rPr>
        <w:t xml:space="preserve"> là hệ số chặn của mô hình (giá trị của Y khi tất cả giá trị của X là 0)</w:t>
      </w:r>
      <w:proofErr w:type="gramStart"/>
      <w:r>
        <w:rPr>
          <w:rFonts w:eastAsiaTheme="minorEastAsia" w:cs="Times New Roman"/>
          <w:szCs w:val="26"/>
        </w:rPr>
        <w:t>,</w:t>
      </w:r>
      <w:proofErr w:type="gramEnd"/>
      <m:oMath>
        <m:r>
          <w:rPr>
            <w:rFonts w:ascii="Cambria Math" w:hAnsi="Cambria Math"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β</m:t>
            </m:r>
          </m:e>
          <m:sub>
            <m:r>
              <w:rPr>
                <w:rFonts w:ascii="Cambria Math" w:hAnsi="Cambria Math" w:cs="Times New Roman"/>
                <w:szCs w:val="26"/>
              </w:rPr>
              <m:t>1→5</m:t>
            </m:r>
          </m:sub>
        </m:sSub>
        <m:r>
          <w:rPr>
            <w:rFonts w:ascii="Cambria Math" w:hAnsi="Cambria Math" w:cs="Times New Roman"/>
            <w:szCs w:val="26"/>
          </w:rPr>
          <m:t xml:space="preserve"> </m:t>
        </m:r>
      </m:oMath>
      <w:r>
        <w:rPr>
          <w:rFonts w:eastAsiaTheme="minorEastAsia" w:cs="Times New Roman"/>
          <w:szCs w:val="26"/>
        </w:rPr>
        <w:t xml:space="preserve">lần lượt là hệ số ước lượng của biến độc lập,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1→5</m:t>
            </m:r>
          </m:sub>
        </m:sSub>
      </m:oMath>
      <w:r>
        <w:rPr>
          <w:rFonts w:eastAsiaTheme="minorEastAsia" w:cs="Times New Roman"/>
          <w:szCs w:val="26"/>
        </w:rPr>
        <w:t xml:space="preserve">lần lượt là giá trị của các biến độc lập, </w:t>
      </w:r>
      <m:oMath>
        <m:sSub>
          <m:sSubPr>
            <m:ctrlPr>
              <w:rPr>
                <w:rFonts w:ascii="Cambria Math" w:hAnsi="Cambria Math" w:cs="Times New Roman"/>
                <w:i/>
                <w:szCs w:val="26"/>
              </w:rPr>
            </m:ctrlPr>
          </m:sSubPr>
          <m:e>
            <m:r>
              <w:rPr>
                <w:rFonts w:ascii="Cambria Math" w:hAnsi="Cambria Math" w:cs="Times New Roman"/>
                <w:szCs w:val="26"/>
              </w:rPr>
              <m:t>β</m:t>
            </m:r>
          </m:e>
          <m:sub>
            <m:r>
              <w:rPr>
                <w:rFonts w:ascii="Cambria Math" w:hAnsi="Cambria Math" w:cs="Times New Roman"/>
                <w:szCs w:val="26"/>
              </w:rPr>
              <m:t>6</m:t>
            </m:r>
          </m:sub>
        </m:sSub>
      </m:oMath>
      <w:r>
        <w:rPr>
          <w:rFonts w:eastAsiaTheme="minorEastAsia" w:cs="Times New Roman"/>
          <w:szCs w:val="26"/>
        </w:rPr>
        <w:t xml:space="preserve"> là hệ số ước lượng của biến kiểm soát,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6</m:t>
            </m:r>
          </m:sub>
        </m:sSub>
      </m:oMath>
      <w:r>
        <w:rPr>
          <w:rFonts w:eastAsiaTheme="minorEastAsia" w:cs="Times New Roman"/>
          <w:szCs w:val="26"/>
        </w:rPr>
        <w:t xml:space="preserve"> là giá trị của biến kiểm soát, </w:t>
      </w:r>
      <m:oMath>
        <m:r>
          <w:rPr>
            <w:rFonts w:ascii="Cambria Math" w:eastAsiaTheme="minorEastAsia" w:hAnsi="Cambria Math" w:cs="Times New Roman"/>
            <w:szCs w:val="26"/>
          </w:rPr>
          <m:t xml:space="preserve">ε </m:t>
        </m:r>
      </m:oMath>
      <w:r>
        <w:rPr>
          <w:rFonts w:eastAsiaTheme="minorEastAsia" w:cs="Times New Roman"/>
          <w:szCs w:val="26"/>
        </w:rPr>
        <w:t xml:space="preserve">là sai số của mô hình hồi quy. </w:t>
      </w:r>
      <w:proofErr w:type="gramStart"/>
      <w:r>
        <w:rPr>
          <w:rFonts w:eastAsiaTheme="minorEastAsia" w:cs="Times New Roman"/>
          <w:szCs w:val="26"/>
        </w:rPr>
        <w:t>Đặc điểm các biến độc lập và các biến kiểm soát trong mô hình nghiên cứu được tổng hợp trong Bảng 1.</w:t>
      </w:r>
      <w:proofErr w:type="gramEnd"/>
    </w:p>
    <w:p w:rsidR="00BF395F" w:rsidRPr="00972D4D" w:rsidRDefault="00BF395F" w:rsidP="00BF395F">
      <w:pPr>
        <w:tabs>
          <w:tab w:val="left" w:pos="284"/>
        </w:tabs>
        <w:spacing w:after="0" w:line="360" w:lineRule="auto"/>
        <w:jc w:val="both"/>
        <w:rPr>
          <w:rFonts w:eastAsiaTheme="minorEastAsia" w:cs="Times New Roman"/>
          <w:b/>
          <w:szCs w:val="26"/>
        </w:rPr>
      </w:pPr>
      <w:r>
        <w:rPr>
          <w:rFonts w:eastAsiaTheme="minorEastAsia" w:cs="Times New Roman"/>
          <w:b/>
          <w:szCs w:val="26"/>
        </w:rPr>
        <w:t xml:space="preserve">Bảng 1: Tổng hợp các yếu tố </w:t>
      </w:r>
      <w:r w:rsidR="00AD345B">
        <w:rPr>
          <w:rFonts w:eastAsiaTheme="minorEastAsia" w:cs="Times New Roman"/>
          <w:b/>
          <w:szCs w:val="26"/>
        </w:rPr>
        <w:t xml:space="preserve">chất lượng nguồn lực </w:t>
      </w:r>
      <w:r>
        <w:rPr>
          <w:rFonts w:eastAsiaTheme="minorEastAsia" w:cs="Times New Roman"/>
          <w:b/>
          <w:szCs w:val="26"/>
        </w:rPr>
        <w:t>tác động đến năng suất tổng hợp của doanh nghiệp Việt Nam.</w:t>
      </w:r>
    </w:p>
    <w:tbl>
      <w:tblPr>
        <w:tblStyle w:val="TableGrid"/>
        <w:tblW w:w="0" w:type="auto"/>
        <w:jc w:val="center"/>
        <w:tblInd w:w="-842"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1371"/>
        <w:gridCol w:w="1843"/>
        <w:gridCol w:w="3874"/>
        <w:gridCol w:w="1280"/>
      </w:tblGrid>
      <w:tr w:rsidR="00BF395F" w:rsidRPr="00546812" w:rsidTr="007D7437">
        <w:trPr>
          <w:jc w:val="center"/>
        </w:trPr>
        <w:tc>
          <w:tcPr>
            <w:tcW w:w="1371" w:type="dxa"/>
            <w:tcBorders>
              <w:left w:val="nil"/>
              <w:right w:val="nil"/>
            </w:tcBorders>
            <w:vAlign w:val="center"/>
          </w:tcPr>
          <w:p w:rsidR="00BF395F" w:rsidRPr="00546812" w:rsidRDefault="00BF395F" w:rsidP="006C13FB">
            <w:pPr>
              <w:tabs>
                <w:tab w:val="left" w:pos="284"/>
              </w:tabs>
              <w:spacing w:line="360" w:lineRule="auto"/>
              <w:jc w:val="center"/>
              <w:rPr>
                <w:b/>
                <w:sz w:val="22"/>
                <w:szCs w:val="22"/>
              </w:rPr>
            </w:pPr>
            <w:r w:rsidRPr="00546812">
              <w:rPr>
                <w:b/>
                <w:sz w:val="22"/>
                <w:szCs w:val="22"/>
              </w:rPr>
              <w:t>Ký hiệu</w:t>
            </w:r>
          </w:p>
        </w:tc>
        <w:tc>
          <w:tcPr>
            <w:tcW w:w="1843" w:type="dxa"/>
            <w:tcBorders>
              <w:left w:val="nil"/>
              <w:right w:val="nil"/>
            </w:tcBorders>
            <w:vAlign w:val="center"/>
          </w:tcPr>
          <w:p w:rsidR="00BF395F" w:rsidRPr="00546812" w:rsidRDefault="00BF395F" w:rsidP="006C13FB">
            <w:pPr>
              <w:tabs>
                <w:tab w:val="left" w:pos="284"/>
              </w:tabs>
              <w:spacing w:line="360" w:lineRule="auto"/>
              <w:rPr>
                <w:b/>
                <w:sz w:val="22"/>
                <w:szCs w:val="22"/>
              </w:rPr>
            </w:pPr>
            <w:r w:rsidRPr="00546812">
              <w:rPr>
                <w:b/>
                <w:sz w:val="22"/>
                <w:szCs w:val="22"/>
              </w:rPr>
              <w:t>Diễn giải</w:t>
            </w:r>
          </w:p>
        </w:tc>
        <w:tc>
          <w:tcPr>
            <w:tcW w:w="3874" w:type="dxa"/>
            <w:tcBorders>
              <w:left w:val="nil"/>
              <w:right w:val="nil"/>
            </w:tcBorders>
            <w:vAlign w:val="center"/>
          </w:tcPr>
          <w:p w:rsidR="00BF395F" w:rsidRPr="00546812" w:rsidRDefault="00BF395F" w:rsidP="006C13FB">
            <w:pPr>
              <w:tabs>
                <w:tab w:val="left" w:pos="284"/>
              </w:tabs>
              <w:spacing w:line="360" w:lineRule="auto"/>
              <w:rPr>
                <w:b/>
                <w:sz w:val="22"/>
                <w:szCs w:val="22"/>
              </w:rPr>
            </w:pPr>
            <w:r w:rsidRPr="00546812">
              <w:rPr>
                <w:b/>
                <w:sz w:val="22"/>
                <w:szCs w:val="22"/>
              </w:rPr>
              <w:t>Phương pháp đo lường</w:t>
            </w:r>
          </w:p>
        </w:tc>
        <w:tc>
          <w:tcPr>
            <w:tcW w:w="1280" w:type="dxa"/>
            <w:tcBorders>
              <w:left w:val="nil"/>
              <w:right w:val="nil"/>
            </w:tcBorders>
            <w:vAlign w:val="center"/>
          </w:tcPr>
          <w:p w:rsidR="00BF395F" w:rsidRPr="00546812" w:rsidRDefault="00BF395F" w:rsidP="006C13FB">
            <w:pPr>
              <w:tabs>
                <w:tab w:val="left" w:pos="284"/>
              </w:tabs>
              <w:spacing w:line="360" w:lineRule="auto"/>
              <w:rPr>
                <w:b/>
                <w:sz w:val="22"/>
                <w:szCs w:val="22"/>
              </w:rPr>
            </w:pPr>
            <w:r w:rsidRPr="00546812">
              <w:rPr>
                <w:b/>
                <w:sz w:val="22"/>
                <w:szCs w:val="22"/>
              </w:rPr>
              <w:t>Kỳ vọng</w:t>
            </w:r>
          </w:p>
        </w:tc>
      </w:tr>
      <w:tr w:rsidR="00BF395F" w:rsidRPr="00546812" w:rsidTr="007D7437">
        <w:trPr>
          <w:jc w:val="center"/>
        </w:trPr>
        <w:tc>
          <w:tcPr>
            <w:tcW w:w="1371" w:type="dxa"/>
            <w:tcBorders>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X1</w:t>
            </w:r>
          </w:p>
        </w:tc>
        <w:tc>
          <w:tcPr>
            <w:tcW w:w="1843" w:type="dxa"/>
            <w:tcBorders>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Năng suất vốn</w:t>
            </w:r>
          </w:p>
        </w:tc>
        <w:tc>
          <w:tcPr>
            <w:tcW w:w="3874" w:type="dxa"/>
            <w:tcBorders>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Được đo lường bằng tỷ số giữa giá trị tăng thêm với lượng vốn đầu vào</w:t>
            </w:r>
          </w:p>
        </w:tc>
        <w:tc>
          <w:tcPr>
            <w:tcW w:w="1280" w:type="dxa"/>
            <w:tcBorders>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w:t>
            </w:r>
          </w:p>
        </w:tc>
      </w:tr>
      <w:tr w:rsidR="00BF395F" w:rsidRPr="00546812" w:rsidTr="007D7437">
        <w:trPr>
          <w:jc w:val="center"/>
        </w:trPr>
        <w:tc>
          <w:tcPr>
            <w:tcW w:w="1371"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X2</w:t>
            </w:r>
          </w:p>
        </w:tc>
        <w:tc>
          <w:tcPr>
            <w:tcW w:w="1843"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Năng suất lao động</w:t>
            </w:r>
          </w:p>
        </w:tc>
        <w:tc>
          <w:tcPr>
            <w:tcW w:w="3874"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Được đo lường bằng tỷ số giữa giá trị tăng thêm với lượng lao động đầu vào</w:t>
            </w:r>
          </w:p>
        </w:tc>
        <w:tc>
          <w:tcPr>
            <w:tcW w:w="1280"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w:t>
            </w:r>
          </w:p>
        </w:tc>
      </w:tr>
      <w:tr w:rsidR="00BF395F" w:rsidRPr="00546812" w:rsidTr="007D7437">
        <w:trPr>
          <w:jc w:val="center"/>
        </w:trPr>
        <w:tc>
          <w:tcPr>
            <w:tcW w:w="1371"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X3</w:t>
            </w:r>
          </w:p>
        </w:tc>
        <w:tc>
          <w:tcPr>
            <w:tcW w:w="1843"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Lợi nhuận giữ lại</w:t>
            </w:r>
          </w:p>
        </w:tc>
        <w:tc>
          <w:tcPr>
            <w:tcW w:w="3874"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Được đo lường bằng tỷ số giữa lợi nhuận giữ lại với tổng vốn lưu động</w:t>
            </w:r>
          </w:p>
        </w:tc>
        <w:tc>
          <w:tcPr>
            <w:tcW w:w="1280"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w:t>
            </w:r>
          </w:p>
        </w:tc>
      </w:tr>
      <w:tr w:rsidR="00BF395F" w:rsidRPr="00546812" w:rsidTr="007D7437">
        <w:trPr>
          <w:jc w:val="center"/>
        </w:trPr>
        <w:tc>
          <w:tcPr>
            <w:tcW w:w="1371"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X4</w:t>
            </w:r>
          </w:p>
        </w:tc>
        <w:tc>
          <w:tcPr>
            <w:tcW w:w="1843"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Tiền lương lao động</w:t>
            </w:r>
          </w:p>
        </w:tc>
        <w:tc>
          <w:tcPr>
            <w:tcW w:w="3874"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Được đo lường bằng tổng chi phí cho lao động trên tổng lao động</w:t>
            </w:r>
          </w:p>
        </w:tc>
        <w:tc>
          <w:tcPr>
            <w:tcW w:w="1280"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w:t>
            </w:r>
          </w:p>
        </w:tc>
      </w:tr>
      <w:tr w:rsidR="00546812" w:rsidRPr="00546812" w:rsidTr="007D7437">
        <w:trPr>
          <w:jc w:val="center"/>
        </w:trPr>
        <w:tc>
          <w:tcPr>
            <w:tcW w:w="1371" w:type="dxa"/>
            <w:vMerge w:val="restart"/>
            <w:tcBorders>
              <w:top w:val="single" w:sz="8" w:space="0" w:color="auto"/>
              <w:left w:val="nil"/>
              <w:right w:val="nil"/>
            </w:tcBorders>
            <w:vAlign w:val="center"/>
          </w:tcPr>
          <w:p w:rsidR="00546812" w:rsidRPr="00546812" w:rsidRDefault="00546812" w:rsidP="006C13FB">
            <w:pPr>
              <w:tabs>
                <w:tab w:val="left" w:pos="284"/>
              </w:tabs>
              <w:spacing w:line="360" w:lineRule="auto"/>
              <w:jc w:val="center"/>
              <w:rPr>
                <w:sz w:val="22"/>
                <w:szCs w:val="22"/>
              </w:rPr>
            </w:pPr>
            <w:r w:rsidRPr="00546812">
              <w:rPr>
                <w:sz w:val="22"/>
                <w:szCs w:val="22"/>
              </w:rPr>
              <w:t>X5</w:t>
            </w:r>
          </w:p>
        </w:tc>
        <w:tc>
          <w:tcPr>
            <w:tcW w:w="1843" w:type="dxa"/>
            <w:tcBorders>
              <w:top w:val="single" w:sz="8" w:space="0" w:color="auto"/>
              <w:left w:val="nil"/>
              <w:bottom w:val="single" w:sz="8" w:space="0" w:color="auto"/>
              <w:right w:val="nil"/>
            </w:tcBorders>
            <w:vAlign w:val="center"/>
          </w:tcPr>
          <w:p w:rsidR="00546812" w:rsidRPr="00546812" w:rsidRDefault="00546812" w:rsidP="006C13FB">
            <w:pPr>
              <w:tabs>
                <w:tab w:val="left" w:pos="284"/>
              </w:tabs>
              <w:spacing w:line="360" w:lineRule="auto"/>
              <w:rPr>
                <w:sz w:val="22"/>
                <w:szCs w:val="22"/>
              </w:rPr>
            </w:pPr>
            <w:r w:rsidRPr="00546812">
              <w:rPr>
                <w:sz w:val="22"/>
                <w:szCs w:val="22"/>
              </w:rPr>
              <w:t>Trình độ lao động năm 2015</w:t>
            </w:r>
          </w:p>
        </w:tc>
        <w:tc>
          <w:tcPr>
            <w:tcW w:w="3874" w:type="dxa"/>
            <w:tcBorders>
              <w:top w:val="single" w:sz="8" w:space="0" w:color="auto"/>
              <w:left w:val="nil"/>
              <w:bottom w:val="single" w:sz="8" w:space="0" w:color="auto"/>
              <w:right w:val="nil"/>
            </w:tcBorders>
            <w:vAlign w:val="center"/>
          </w:tcPr>
          <w:p w:rsidR="00546812" w:rsidRPr="00546812" w:rsidRDefault="00546812" w:rsidP="006C13FB">
            <w:pPr>
              <w:tabs>
                <w:tab w:val="left" w:pos="284"/>
              </w:tabs>
              <w:spacing w:line="360" w:lineRule="auto"/>
              <w:rPr>
                <w:sz w:val="22"/>
                <w:szCs w:val="22"/>
              </w:rPr>
            </w:pPr>
            <w:r w:rsidRPr="00546812">
              <w:rPr>
                <w:sz w:val="22"/>
                <w:szCs w:val="22"/>
              </w:rPr>
              <w:t>Được đo lường bằng số năm trung bình được đào tạo của lao động</w:t>
            </w:r>
          </w:p>
        </w:tc>
        <w:tc>
          <w:tcPr>
            <w:tcW w:w="1280" w:type="dxa"/>
            <w:vMerge w:val="restart"/>
            <w:tcBorders>
              <w:top w:val="single" w:sz="8" w:space="0" w:color="auto"/>
              <w:left w:val="nil"/>
              <w:right w:val="nil"/>
            </w:tcBorders>
            <w:vAlign w:val="center"/>
          </w:tcPr>
          <w:p w:rsidR="00546812" w:rsidRPr="00546812" w:rsidRDefault="00546812" w:rsidP="006C13FB">
            <w:pPr>
              <w:tabs>
                <w:tab w:val="left" w:pos="284"/>
              </w:tabs>
              <w:spacing w:line="360" w:lineRule="auto"/>
              <w:jc w:val="center"/>
              <w:rPr>
                <w:sz w:val="22"/>
                <w:szCs w:val="22"/>
              </w:rPr>
            </w:pPr>
            <w:r w:rsidRPr="00546812">
              <w:rPr>
                <w:sz w:val="22"/>
                <w:szCs w:val="22"/>
              </w:rPr>
              <w:t>+</w:t>
            </w:r>
          </w:p>
        </w:tc>
      </w:tr>
      <w:tr w:rsidR="00546812" w:rsidRPr="00546812" w:rsidTr="007D7437">
        <w:trPr>
          <w:jc w:val="center"/>
        </w:trPr>
        <w:tc>
          <w:tcPr>
            <w:tcW w:w="1371" w:type="dxa"/>
            <w:vMerge/>
            <w:tcBorders>
              <w:left w:val="nil"/>
              <w:bottom w:val="single" w:sz="8" w:space="0" w:color="auto"/>
              <w:right w:val="nil"/>
            </w:tcBorders>
            <w:vAlign w:val="center"/>
          </w:tcPr>
          <w:p w:rsidR="00546812" w:rsidRPr="00546812" w:rsidRDefault="00546812" w:rsidP="006C13FB">
            <w:pPr>
              <w:tabs>
                <w:tab w:val="left" w:pos="284"/>
              </w:tabs>
              <w:spacing w:line="360" w:lineRule="auto"/>
              <w:jc w:val="center"/>
              <w:rPr>
                <w:sz w:val="22"/>
                <w:szCs w:val="22"/>
              </w:rPr>
            </w:pPr>
          </w:p>
        </w:tc>
        <w:tc>
          <w:tcPr>
            <w:tcW w:w="1843" w:type="dxa"/>
            <w:tcBorders>
              <w:top w:val="single" w:sz="8" w:space="0" w:color="auto"/>
              <w:left w:val="nil"/>
              <w:bottom w:val="single" w:sz="8" w:space="0" w:color="auto"/>
              <w:right w:val="nil"/>
            </w:tcBorders>
            <w:vAlign w:val="center"/>
          </w:tcPr>
          <w:p w:rsidR="00546812" w:rsidRPr="00546812" w:rsidRDefault="00546812" w:rsidP="006C13FB">
            <w:pPr>
              <w:tabs>
                <w:tab w:val="left" w:pos="284"/>
              </w:tabs>
              <w:spacing w:line="360" w:lineRule="auto"/>
              <w:rPr>
                <w:sz w:val="22"/>
                <w:szCs w:val="22"/>
              </w:rPr>
            </w:pPr>
            <w:r w:rsidRPr="00546812">
              <w:rPr>
                <w:sz w:val="22"/>
                <w:szCs w:val="22"/>
              </w:rPr>
              <w:t>Trình độ lao động năm 2009</w:t>
            </w:r>
          </w:p>
        </w:tc>
        <w:tc>
          <w:tcPr>
            <w:tcW w:w="3874" w:type="dxa"/>
            <w:tcBorders>
              <w:top w:val="single" w:sz="8" w:space="0" w:color="auto"/>
              <w:left w:val="nil"/>
              <w:bottom w:val="single" w:sz="8" w:space="0" w:color="auto"/>
              <w:right w:val="nil"/>
            </w:tcBorders>
            <w:vAlign w:val="center"/>
          </w:tcPr>
          <w:p w:rsidR="00546812" w:rsidRPr="00546812" w:rsidRDefault="00546812" w:rsidP="006C13FB">
            <w:pPr>
              <w:tabs>
                <w:tab w:val="left" w:pos="284"/>
              </w:tabs>
              <w:spacing w:line="360" w:lineRule="auto"/>
              <w:rPr>
                <w:sz w:val="22"/>
                <w:szCs w:val="22"/>
              </w:rPr>
            </w:pPr>
            <w:r w:rsidRPr="00546812">
              <w:rPr>
                <w:sz w:val="22"/>
                <w:szCs w:val="22"/>
              </w:rPr>
              <w:t>Đo lường bằng giá trị của số nhóm 1, 2, 3, 4, 5 tăng dần theo trình độ học vấn trung bình.</w:t>
            </w:r>
          </w:p>
        </w:tc>
        <w:tc>
          <w:tcPr>
            <w:tcW w:w="1280" w:type="dxa"/>
            <w:vMerge/>
            <w:tcBorders>
              <w:left w:val="nil"/>
              <w:bottom w:val="single" w:sz="8" w:space="0" w:color="auto"/>
              <w:right w:val="nil"/>
            </w:tcBorders>
            <w:vAlign w:val="center"/>
          </w:tcPr>
          <w:p w:rsidR="00546812" w:rsidRPr="00546812" w:rsidRDefault="00546812" w:rsidP="006C13FB">
            <w:pPr>
              <w:tabs>
                <w:tab w:val="left" w:pos="284"/>
              </w:tabs>
              <w:spacing w:line="360" w:lineRule="auto"/>
              <w:jc w:val="center"/>
              <w:rPr>
                <w:sz w:val="22"/>
                <w:szCs w:val="22"/>
              </w:rPr>
            </w:pPr>
          </w:p>
        </w:tc>
      </w:tr>
      <w:tr w:rsidR="00BF395F" w:rsidRPr="00546812" w:rsidTr="007D7437">
        <w:trPr>
          <w:jc w:val="center"/>
        </w:trPr>
        <w:tc>
          <w:tcPr>
            <w:tcW w:w="1371"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X6</w:t>
            </w:r>
          </w:p>
        </w:tc>
        <w:tc>
          <w:tcPr>
            <w:tcW w:w="1843"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Vốn nước ngoài</w:t>
            </w:r>
          </w:p>
        </w:tc>
        <w:tc>
          <w:tcPr>
            <w:tcW w:w="3874"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rPr>
                <w:sz w:val="22"/>
                <w:szCs w:val="22"/>
              </w:rPr>
            </w:pPr>
            <w:r w:rsidRPr="00546812">
              <w:rPr>
                <w:sz w:val="22"/>
                <w:szCs w:val="22"/>
              </w:rPr>
              <w:t>Đo lường bằng % vốn nước ngoài trong tổng nguồn vốn của doanh nghiệp</w:t>
            </w:r>
          </w:p>
        </w:tc>
        <w:tc>
          <w:tcPr>
            <w:tcW w:w="1280" w:type="dxa"/>
            <w:tcBorders>
              <w:top w:val="single" w:sz="8" w:space="0" w:color="auto"/>
              <w:left w:val="nil"/>
              <w:bottom w:val="single" w:sz="8" w:space="0" w:color="auto"/>
              <w:right w:val="nil"/>
            </w:tcBorders>
            <w:vAlign w:val="center"/>
          </w:tcPr>
          <w:p w:rsidR="00BF395F" w:rsidRPr="00546812" w:rsidRDefault="00BF395F" w:rsidP="006C13FB">
            <w:pPr>
              <w:tabs>
                <w:tab w:val="left" w:pos="284"/>
              </w:tabs>
              <w:spacing w:line="360" w:lineRule="auto"/>
              <w:jc w:val="center"/>
              <w:rPr>
                <w:sz w:val="22"/>
                <w:szCs w:val="22"/>
              </w:rPr>
            </w:pPr>
            <w:r w:rsidRPr="00546812">
              <w:rPr>
                <w:sz w:val="22"/>
                <w:szCs w:val="22"/>
              </w:rPr>
              <w:t>+</w:t>
            </w:r>
          </w:p>
        </w:tc>
      </w:tr>
    </w:tbl>
    <w:p w:rsidR="0085203D" w:rsidRPr="0039646B" w:rsidRDefault="00AF6173" w:rsidP="0085203D">
      <w:pPr>
        <w:tabs>
          <w:tab w:val="left" w:pos="284"/>
        </w:tabs>
        <w:spacing w:after="0" w:line="360" w:lineRule="auto"/>
        <w:jc w:val="both"/>
        <w:rPr>
          <w:rFonts w:cs="Times New Roman"/>
          <w:i/>
          <w:sz w:val="22"/>
        </w:rPr>
      </w:pPr>
      <w:r>
        <w:rPr>
          <w:rFonts w:cs="Times New Roman"/>
          <w:i/>
          <w:sz w:val="22"/>
        </w:rPr>
        <w:tab/>
      </w:r>
      <w:r>
        <w:rPr>
          <w:rFonts w:cs="Times New Roman"/>
          <w:i/>
          <w:sz w:val="22"/>
        </w:rPr>
        <w:tab/>
      </w:r>
      <w:r w:rsidR="002F4546" w:rsidRPr="0039646B">
        <w:rPr>
          <w:rFonts w:cs="Times New Roman"/>
          <w:i/>
          <w:sz w:val="22"/>
        </w:rPr>
        <w:t xml:space="preserve">Nguồn: Tổng hợp từ tác giả </w:t>
      </w:r>
    </w:p>
    <w:p w:rsidR="00E0653B" w:rsidRDefault="00E0653B" w:rsidP="0085203D">
      <w:pPr>
        <w:tabs>
          <w:tab w:val="left" w:pos="284"/>
        </w:tabs>
        <w:spacing w:after="0" w:line="360" w:lineRule="auto"/>
        <w:jc w:val="both"/>
        <w:rPr>
          <w:rFonts w:cs="Times New Roman"/>
          <w:b/>
          <w:szCs w:val="26"/>
        </w:rPr>
      </w:pPr>
    </w:p>
    <w:p w:rsidR="00535527" w:rsidRPr="00535527" w:rsidRDefault="00535527" w:rsidP="0085203D">
      <w:pPr>
        <w:tabs>
          <w:tab w:val="left" w:pos="284"/>
        </w:tabs>
        <w:spacing w:after="0" w:line="360" w:lineRule="auto"/>
        <w:jc w:val="both"/>
        <w:rPr>
          <w:rFonts w:cs="Times New Roman"/>
          <w:b/>
          <w:szCs w:val="26"/>
        </w:rPr>
      </w:pPr>
      <w:r w:rsidRPr="00535527">
        <w:rPr>
          <w:rFonts w:cs="Times New Roman"/>
          <w:b/>
          <w:szCs w:val="26"/>
        </w:rPr>
        <w:t>4. KẾT QUẢ NGHIÊN CỨU</w:t>
      </w:r>
    </w:p>
    <w:p w:rsidR="00535527" w:rsidRDefault="000D63F4" w:rsidP="00E77292">
      <w:pPr>
        <w:spacing w:after="0" w:line="360" w:lineRule="auto"/>
        <w:jc w:val="both"/>
      </w:pPr>
      <w:proofErr w:type="gramStart"/>
      <w:r>
        <w:t xml:space="preserve">Nghiên cứu sử dụng hai mô hình để kiểm định giả thuyết </w:t>
      </w:r>
      <w:r w:rsidR="00E1377E">
        <w:t>đã đưa ra.</w:t>
      </w:r>
      <w:proofErr w:type="gramEnd"/>
      <w:r w:rsidR="00E1377E">
        <w:t xml:space="preserve"> </w:t>
      </w:r>
      <w:proofErr w:type="gramStart"/>
      <w:r w:rsidR="00E1377E">
        <w:t>Sau đây sẽ ước lượng, kiểm định từng mô hình.</w:t>
      </w:r>
      <w:proofErr w:type="gramEnd"/>
    </w:p>
    <w:p w:rsidR="00CC0B2C" w:rsidRPr="00535527" w:rsidRDefault="00CC0B2C" w:rsidP="00CC0B2C">
      <w:pPr>
        <w:spacing w:after="0" w:line="360" w:lineRule="auto"/>
        <w:jc w:val="both"/>
        <w:rPr>
          <w:b/>
        </w:rPr>
      </w:pPr>
      <w:r w:rsidRPr="00535527">
        <w:rPr>
          <w:b/>
        </w:rPr>
        <w:t xml:space="preserve">4.1 </w:t>
      </w:r>
      <w:r w:rsidR="00AE6CBE" w:rsidRPr="00535527">
        <w:rPr>
          <w:b/>
        </w:rPr>
        <w:t>Mô tả thống kê và ma trận tương quan</w:t>
      </w:r>
    </w:p>
    <w:p w:rsidR="00AE6CBE" w:rsidRPr="00535527" w:rsidRDefault="00E1377E" w:rsidP="00AE6CBE">
      <w:pPr>
        <w:spacing w:after="0" w:line="360" w:lineRule="auto"/>
        <w:jc w:val="both"/>
        <w:rPr>
          <w:b/>
        </w:rPr>
      </w:pPr>
      <w:r w:rsidRPr="00841D3F">
        <w:rPr>
          <w:b/>
        </w:rPr>
        <w:t xml:space="preserve">4.1.1 </w:t>
      </w:r>
      <w:r w:rsidR="00AE6CBE" w:rsidRPr="00841D3F">
        <w:rPr>
          <w:b/>
        </w:rPr>
        <w:t>Mô hình 1</w:t>
      </w:r>
    </w:p>
    <w:p w:rsidR="00E1377E" w:rsidRDefault="00E1377E" w:rsidP="00E77292">
      <w:pPr>
        <w:spacing w:after="0" w:line="360" w:lineRule="auto"/>
        <w:jc w:val="both"/>
        <w:rPr>
          <w:rFonts w:eastAsiaTheme="minorEastAsia"/>
        </w:rPr>
      </w:pPr>
      <w:proofErr w:type="gramStart"/>
      <w:r>
        <w:t>Mô hình 1 sử dụng dữ liệu năm 2015 của bộ dữ liệu Điều tra doanh nghiệp của Ngân hàng Thế giới</w:t>
      </w:r>
      <w:r w:rsidR="00841D3F">
        <w:t>.</w:t>
      </w:r>
      <w:proofErr w:type="gramEnd"/>
      <w:r w:rsidR="00841D3F">
        <w:t xml:space="preserve"> </w:t>
      </w:r>
      <w:proofErr w:type="gramStart"/>
      <w:r w:rsidR="00841D3F">
        <w:t>Trước khi kiểm định được giả thuyết phải ước lượng được giá trị trung bình của năng suất tổng hợp.</w:t>
      </w:r>
      <w:proofErr w:type="gramEnd"/>
      <w:r w:rsidR="00841D3F">
        <w:t xml:space="preserve"> </w:t>
      </w:r>
      <w:r w:rsidR="00504599">
        <w:t xml:space="preserve">Chạy hồi quy </w:t>
      </w:r>
      <w:r w:rsidR="00A626E6">
        <w:t xml:space="preserve">OLS </w:t>
      </w:r>
      <w:r w:rsidR="00504599">
        <w:t xml:space="preserve">phương trình (2) để ước lượng </w:t>
      </w:r>
      <m:oMath>
        <m:r>
          <w:rPr>
            <w:rFonts w:ascii="Cambria Math" w:hAnsi="Cambria Math"/>
          </w:rPr>
          <m:t>α</m:t>
        </m:r>
      </m:oMath>
      <w:r w:rsidR="00504599">
        <w:rPr>
          <w:rFonts w:eastAsiaTheme="minorEastAsia"/>
        </w:rPr>
        <w:t xml:space="preserve"> và </w:t>
      </w:r>
      <m:oMath>
        <m:r>
          <w:rPr>
            <w:rFonts w:ascii="Cambria Math" w:eastAsiaTheme="minorEastAsia" w:hAnsi="Cambria Math"/>
          </w:rPr>
          <m:t>β</m:t>
        </m:r>
      </m:oMath>
      <w:r w:rsidR="00504599">
        <w:rPr>
          <w:rFonts w:eastAsiaTheme="minorEastAsia"/>
        </w:rPr>
        <w:t>, sau khi kiểm định White cho biết rằng có hiện tượng “heteroskedasticity”</w:t>
      </w:r>
      <w:r w:rsidR="00A626E6">
        <w:rPr>
          <w:rFonts w:eastAsiaTheme="minorEastAsia"/>
        </w:rPr>
        <w:t xml:space="preserve">, nên chạy hồi quy robust với phương trình (2) </w:t>
      </w:r>
      <w:r w:rsidR="004F7E11">
        <w:rPr>
          <w:rFonts w:eastAsiaTheme="minorEastAsia"/>
        </w:rPr>
        <w:t>ta có kết quả như Bảng 2.</w:t>
      </w:r>
    </w:p>
    <w:p w:rsidR="00233661" w:rsidRPr="004B3DED" w:rsidRDefault="004F7E11" w:rsidP="004B3DED">
      <w:pPr>
        <w:spacing w:after="0" w:line="360" w:lineRule="auto"/>
        <w:jc w:val="both"/>
        <w:rPr>
          <w:b/>
        </w:rPr>
      </w:pPr>
      <w:proofErr w:type="gramStart"/>
      <w:r>
        <w:rPr>
          <w:rFonts w:eastAsiaTheme="minorEastAsia"/>
          <w:b/>
        </w:rPr>
        <w:t>Bảng 2.</w:t>
      </w:r>
      <w:proofErr w:type="gramEnd"/>
      <w:r>
        <w:rPr>
          <w:rFonts w:eastAsiaTheme="minorEastAsia"/>
          <w:b/>
        </w:rPr>
        <w:t xml:space="preserve"> Kết quả chạy hồi quy robust phương trình (2)</w:t>
      </w:r>
      <w:r w:rsidR="00B931DF">
        <w:rPr>
          <w:rFonts w:eastAsiaTheme="minorEastAsia"/>
          <w:b/>
        </w:rPr>
        <w:t xml:space="preserve"> của mô hình 1</w:t>
      </w:r>
      <w:r w:rsidR="00233661">
        <w:tab/>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1"/>
        <w:gridCol w:w="2311"/>
        <w:gridCol w:w="2311"/>
        <w:gridCol w:w="2312"/>
      </w:tblGrid>
      <w:tr w:rsidR="004B3DED" w:rsidRPr="00652020" w:rsidTr="00D039C5">
        <w:tc>
          <w:tcPr>
            <w:tcW w:w="2311" w:type="dxa"/>
            <w:tcBorders>
              <w:top w:val="single" w:sz="12" w:space="0" w:color="auto"/>
              <w:bottom w:val="single" w:sz="12" w:space="0" w:color="auto"/>
            </w:tcBorders>
          </w:tcPr>
          <w:p w:rsidR="004B3DED" w:rsidRPr="00652020" w:rsidRDefault="004B3DED" w:rsidP="00233661">
            <w:pPr>
              <w:rPr>
                <w:b/>
                <w:sz w:val="22"/>
                <w:szCs w:val="22"/>
              </w:rPr>
            </w:pPr>
          </w:p>
        </w:tc>
        <w:tc>
          <w:tcPr>
            <w:tcW w:w="2311" w:type="dxa"/>
            <w:tcBorders>
              <w:top w:val="single" w:sz="12" w:space="0" w:color="auto"/>
              <w:bottom w:val="single" w:sz="12" w:space="0" w:color="auto"/>
            </w:tcBorders>
          </w:tcPr>
          <w:p w:rsidR="004B3DED" w:rsidRPr="00652020" w:rsidRDefault="004B3DED" w:rsidP="00233661">
            <w:pPr>
              <w:rPr>
                <w:b/>
                <w:sz w:val="22"/>
                <w:szCs w:val="22"/>
              </w:rPr>
            </w:pPr>
            <w:r w:rsidRPr="00652020">
              <w:rPr>
                <w:b/>
                <w:sz w:val="22"/>
                <w:szCs w:val="22"/>
              </w:rPr>
              <w:t>Hệ số</w:t>
            </w:r>
          </w:p>
        </w:tc>
        <w:tc>
          <w:tcPr>
            <w:tcW w:w="2311" w:type="dxa"/>
            <w:tcBorders>
              <w:top w:val="single" w:sz="12" w:space="0" w:color="auto"/>
              <w:bottom w:val="single" w:sz="12" w:space="0" w:color="auto"/>
            </w:tcBorders>
          </w:tcPr>
          <w:p w:rsidR="004B3DED" w:rsidRPr="00652020" w:rsidRDefault="004B3DED" w:rsidP="00233661">
            <w:pPr>
              <w:rPr>
                <w:b/>
                <w:sz w:val="22"/>
                <w:szCs w:val="22"/>
              </w:rPr>
            </w:pPr>
            <w:r w:rsidRPr="00652020">
              <w:rPr>
                <w:b/>
                <w:sz w:val="22"/>
                <w:szCs w:val="22"/>
              </w:rPr>
              <w:t>Sai số chuẩn</w:t>
            </w:r>
          </w:p>
        </w:tc>
        <w:tc>
          <w:tcPr>
            <w:tcW w:w="2312" w:type="dxa"/>
            <w:tcBorders>
              <w:top w:val="single" w:sz="12" w:space="0" w:color="auto"/>
              <w:bottom w:val="single" w:sz="12" w:space="0" w:color="auto"/>
            </w:tcBorders>
          </w:tcPr>
          <w:p w:rsidR="004B3DED" w:rsidRPr="00652020" w:rsidRDefault="004B3DED" w:rsidP="00233661">
            <w:pPr>
              <w:rPr>
                <w:b/>
                <w:sz w:val="22"/>
                <w:szCs w:val="22"/>
              </w:rPr>
            </w:pPr>
            <w:r w:rsidRPr="00652020">
              <w:rPr>
                <w:b/>
                <w:sz w:val="22"/>
                <w:szCs w:val="22"/>
              </w:rPr>
              <w:t>Giá trị P</w:t>
            </w:r>
          </w:p>
        </w:tc>
      </w:tr>
      <w:tr w:rsidR="004B3DED" w:rsidRPr="00652020" w:rsidTr="00D039C5">
        <w:tc>
          <w:tcPr>
            <w:tcW w:w="2311" w:type="dxa"/>
            <w:tcBorders>
              <w:top w:val="single" w:sz="12" w:space="0" w:color="auto"/>
            </w:tcBorders>
          </w:tcPr>
          <w:p w:rsidR="004B3DED" w:rsidRPr="00652020" w:rsidRDefault="004B3DED" w:rsidP="004B3DED">
            <w:pPr>
              <w:rPr>
                <w:sz w:val="22"/>
                <w:szCs w:val="22"/>
              </w:rPr>
            </w:pPr>
            <w:r w:rsidRPr="00652020">
              <w:rPr>
                <w:sz w:val="22"/>
                <w:szCs w:val="22"/>
              </w:rPr>
              <w:t>lnvon</w:t>
            </w:r>
          </w:p>
        </w:tc>
        <w:tc>
          <w:tcPr>
            <w:tcW w:w="2311" w:type="dxa"/>
            <w:tcBorders>
              <w:top w:val="single" w:sz="12" w:space="0" w:color="auto"/>
            </w:tcBorders>
          </w:tcPr>
          <w:p w:rsidR="004B3DED" w:rsidRPr="00652020" w:rsidRDefault="004B3DED" w:rsidP="004B3DED">
            <w:pPr>
              <w:rPr>
                <w:sz w:val="22"/>
                <w:szCs w:val="22"/>
              </w:rPr>
            </w:pPr>
            <w:r w:rsidRPr="00652020">
              <w:rPr>
                <w:sz w:val="22"/>
                <w:szCs w:val="22"/>
              </w:rPr>
              <w:t>0.211</w:t>
            </w:r>
          </w:p>
        </w:tc>
        <w:tc>
          <w:tcPr>
            <w:tcW w:w="2311" w:type="dxa"/>
            <w:tcBorders>
              <w:top w:val="single" w:sz="12" w:space="0" w:color="auto"/>
            </w:tcBorders>
          </w:tcPr>
          <w:p w:rsidR="004B3DED" w:rsidRPr="00652020" w:rsidRDefault="004B3DED" w:rsidP="00233661">
            <w:pPr>
              <w:rPr>
                <w:sz w:val="22"/>
                <w:szCs w:val="22"/>
              </w:rPr>
            </w:pPr>
            <w:r w:rsidRPr="00652020">
              <w:rPr>
                <w:sz w:val="22"/>
                <w:szCs w:val="22"/>
              </w:rPr>
              <w:t>0.067</w:t>
            </w:r>
          </w:p>
        </w:tc>
        <w:tc>
          <w:tcPr>
            <w:tcW w:w="2312" w:type="dxa"/>
            <w:tcBorders>
              <w:top w:val="single" w:sz="12" w:space="0" w:color="auto"/>
            </w:tcBorders>
          </w:tcPr>
          <w:p w:rsidR="004B3DED" w:rsidRPr="00652020" w:rsidRDefault="004B3DED" w:rsidP="00233661">
            <w:pPr>
              <w:rPr>
                <w:sz w:val="22"/>
                <w:szCs w:val="22"/>
              </w:rPr>
            </w:pPr>
            <w:r w:rsidRPr="00652020">
              <w:rPr>
                <w:sz w:val="22"/>
                <w:szCs w:val="22"/>
              </w:rPr>
              <w:t>0.002</w:t>
            </w:r>
          </w:p>
        </w:tc>
      </w:tr>
      <w:tr w:rsidR="004B3DED" w:rsidRPr="00652020" w:rsidTr="00D039C5">
        <w:tc>
          <w:tcPr>
            <w:tcW w:w="2311" w:type="dxa"/>
          </w:tcPr>
          <w:p w:rsidR="004B3DED" w:rsidRPr="00652020" w:rsidRDefault="004B3DED" w:rsidP="00233661">
            <w:pPr>
              <w:rPr>
                <w:sz w:val="22"/>
                <w:szCs w:val="22"/>
              </w:rPr>
            </w:pPr>
            <w:r w:rsidRPr="00652020">
              <w:rPr>
                <w:sz w:val="22"/>
                <w:szCs w:val="22"/>
              </w:rPr>
              <w:t>lnlaodong</w:t>
            </w:r>
          </w:p>
        </w:tc>
        <w:tc>
          <w:tcPr>
            <w:tcW w:w="2311" w:type="dxa"/>
          </w:tcPr>
          <w:p w:rsidR="004B3DED" w:rsidRPr="00652020" w:rsidRDefault="004B3DED" w:rsidP="00233661">
            <w:pPr>
              <w:rPr>
                <w:sz w:val="22"/>
                <w:szCs w:val="22"/>
              </w:rPr>
            </w:pPr>
            <w:r w:rsidRPr="00652020">
              <w:rPr>
                <w:sz w:val="22"/>
                <w:szCs w:val="22"/>
              </w:rPr>
              <w:t>0.893</w:t>
            </w:r>
          </w:p>
        </w:tc>
        <w:tc>
          <w:tcPr>
            <w:tcW w:w="2311" w:type="dxa"/>
          </w:tcPr>
          <w:p w:rsidR="004B3DED" w:rsidRPr="00652020" w:rsidRDefault="004B3DED" w:rsidP="00233661">
            <w:pPr>
              <w:rPr>
                <w:sz w:val="22"/>
                <w:szCs w:val="22"/>
              </w:rPr>
            </w:pPr>
            <w:r w:rsidRPr="00652020">
              <w:rPr>
                <w:sz w:val="22"/>
                <w:szCs w:val="22"/>
              </w:rPr>
              <w:t>0.084</w:t>
            </w:r>
          </w:p>
        </w:tc>
        <w:tc>
          <w:tcPr>
            <w:tcW w:w="2312" w:type="dxa"/>
          </w:tcPr>
          <w:p w:rsidR="004B3DED" w:rsidRPr="00652020" w:rsidRDefault="004B3DED" w:rsidP="00233661">
            <w:pPr>
              <w:rPr>
                <w:sz w:val="22"/>
                <w:szCs w:val="22"/>
              </w:rPr>
            </w:pPr>
            <w:r w:rsidRPr="00652020">
              <w:rPr>
                <w:sz w:val="22"/>
                <w:szCs w:val="22"/>
              </w:rPr>
              <w:t>0.000</w:t>
            </w:r>
          </w:p>
        </w:tc>
      </w:tr>
      <w:tr w:rsidR="004B3DED" w:rsidRPr="00652020" w:rsidTr="00D039C5">
        <w:tc>
          <w:tcPr>
            <w:tcW w:w="2311" w:type="dxa"/>
          </w:tcPr>
          <w:p w:rsidR="004B3DED" w:rsidRPr="00652020" w:rsidRDefault="004B3DED" w:rsidP="00233661">
            <w:pPr>
              <w:rPr>
                <w:sz w:val="22"/>
                <w:szCs w:val="22"/>
              </w:rPr>
            </w:pPr>
            <w:r w:rsidRPr="00652020">
              <w:rPr>
                <w:sz w:val="22"/>
                <w:szCs w:val="22"/>
              </w:rPr>
              <w:t>cons</w:t>
            </w:r>
          </w:p>
        </w:tc>
        <w:tc>
          <w:tcPr>
            <w:tcW w:w="2311" w:type="dxa"/>
          </w:tcPr>
          <w:p w:rsidR="004B3DED" w:rsidRPr="00652020" w:rsidRDefault="004B3DED" w:rsidP="00233661">
            <w:pPr>
              <w:rPr>
                <w:sz w:val="22"/>
                <w:szCs w:val="22"/>
              </w:rPr>
            </w:pPr>
            <w:r w:rsidRPr="00652020">
              <w:rPr>
                <w:sz w:val="22"/>
                <w:szCs w:val="22"/>
              </w:rPr>
              <w:t>15.308</w:t>
            </w:r>
          </w:p>
        </w:tc>
        <w:tc>
          <w:tcPr>
            <w:tcW w:w="2311" w:type="dxa"/>
          </w:tcPr>
          <w:p w:rsidR="004B3DED" w:rsidRPr="00652020" w:rsidRDefault="004B3DED" w:rsidP="00233661">
            <w:pPr>
              <w:rPr>
                <w:sz w:val="22"/>
                <w:szCs w:val="22"/>
              </w:rPr>
            </w:pPr>
            <w:r w:rsidRPr="00652020">
              <w:rPr>
                <w:sz w:val="22"/>
                <w:szCs w:val="22"/>
              </w:rPr>
              <w:t>1.284</w:t>
            </w:r>
          </w:p>
        </w:tc>
        <w:tc>
          <w:tcPr>
            <w:tcW w:w="2312" w:type="dxa"/>
          </w:tcPr>
          <w:p w:rsidR="004B3DED" w:rsidRPr="00652020" w:rsidRDefault="004B3DED" w:rsidP="00233661">
            <w:pPr>
              <w:rPr>
                <w:sz w:val="22"/>
                <w:szCs w:val="22"/>
              </w:rPr>
            </w:pPr>
            <w:r w:rsidRPr="00652020">
              <w:rPr>
                <w:sz w:val="22"/>
                <w:szCs w:val="22"/>
              </w:rPr>
              <w:t>0.000</w:t>
            </w:r>
          </w:p>
        </w:tc>
      </w:tr>
    </w:tbl>
    <w:p w:rsidR="005A68C9" w:rsidRPr="00652EB1" w:rsidRDefault="005A68C9" w:rsidP="005A68C9">
      <w:pPr>
        <w:rPr>
          <w:rFonts w:cs="Times New Roman"/>
          <w:i/>
          <w:sz w:val="22"/>
        </w:rPr>
      </w:pPr>
      <w:r w:rsidRPr="00652EB1">
        <w:rPr>
          <w:rFonts w:cs="Times New Roman"/>
          <w:i/>
          <w:sz w:val="22"/>
        </w:rPr>
        <w:t>Nguồn: Xử lý số liệu bằng Stata</w:t>
      </w:r>
    </w:p>
    <w:p w:rsidR="005A68C9" w:rsidRDefault="005A68C9" w:rsidP="00A2167F">
      <w:pPr>
        <w:spacing w:after="0" w:line="360" w:lineRule="auto"/>
        <w:jc w:val="both"/>
      </w:pPr>
    </w:p>
    <w:p w:rsidR="00CC7209" w:rsidRDefault="004B3DED" w:rsidP="00A2167F">
      <w:pPr>
        <w:spacing w:after="0" w:line="360" w:lineRule="auto"/>
        <w:jc w:val="both"/>
        <w:rPr>
          <w:rFonts w:eastAsiaTheme="minorEastAsia"/>
        </w:rPr>
      </w:pPr>
      <w:r>
        <w:t xml:space="preserve">Kết quả </w:t>
      </w:r>
      <m:oMath>
        <m:r>
          <w:rPr>
            <w:rFonts w:ascii="Cambria Math" w:hAnsi="Cambria Math"/>
          </w:rPr>
          <m:t>α</m:t>
        </m:r>
      </m:oMath>
      <w:r>
        <w:rPr>
          <w:rFonts w:eastAsiaTheme="minorEastAsia"/>
        </w:rPr>
        <w:t xml:space="preserve"> = 0.211</w:t>
      </w:r>
      <w:r>
        <w:t xml:space="preserve">và </w:t>
      </w:r>
      <m:oMath>
        <m:r>
          <w:rPr>
            <w:rFonts w:ascii="Cambria Math" w:eastAsiaTheme="minorEastAsia" w:hAnsi="Cambria Math"/>
          </w:rPr>
          <m:t>β</m:t>
        </m:r>
      </m:oMath>
      <w:r>
        <w:rPr>
          <w:rFonts w:eastAsiaTheme="minorEastAsia"/>
        </w:rPr>
        <w:t xml:space="preserve"> = 0.893 cho thấy được là</w:t>
      </w:r>
      <m:oMath>
        <m:r>
          <w:rPr>
            <w:rFonts w:ascii="Cambria Math" w:hAnsi="Cambria Math"/>
          </w:rPr>
          <m:t xml:space="preserve"> α</m:t>
        </m:r>
      </m:oMath>
      <w:r>
        <w:rPr>
          <w:rFonts w:eastAsiaTheme="minorEastAsia"/>
        </w:rPr>
        <w:t xml:space="preserve"> + </w:t>
      </w:r>
      <m:oMath>
        <m:r>
          <w:rPr>
            <w:rFonts w:ascii="Cambria Math" w:eastAsiaTheme="minorEastAsia" w:hAnsi="Cambria Math"/>
          </w:rPr>
          <m:t>β</m:t>
        </m:r>
      </m:oMath>
      <w:r w:rsidR="00233661">
        <w:tab/>
      </w:r>
      <w:r>
        <w:t xml:space="preserve">&gt; 1, nghĩa là hiệu suất tăng </w:t>
      </w:r>
      <w:proofErr w:type="gramStart"/>
      <w:r>
        <w:t>theo</w:t>
      </w:r>
      <w:proofErr w:type="gramEnd"/>
      <w:r>
        <w:t xml:space="preserve"> quy mô, khác với giả định của mô hình Solow là hiệu suất không đổi theo quy mô.</w:t>
      </w:r>
      <w:r w:rsidR="00DE1C8F">
        <w:t xml:space="preserve"> </w:t>
      </w:r>
      <w:proofErr w:type="gramStart"/>
      <w:r w:rsidR="00DE1C8F">
        <w:t xml:space="preserve">Thay </w:t>
      </w:r>
      <m:oMath>
        <m:r>
          <w:rPr>
            <w:rFonts w:ascii="Cambria Math" w:hAnsi="Cambria Math"/>
          </w:rPr>
          <m:t>α</m:t>
        </m:r>
      </m:oMath>
      <w:r w:rsidR="00DE1C8F">
        <w:rPr>
          <w:rFonts w:eastAsiaTheme="minorEastAsia"/>
        </w:rPr>
        <w:t xml:space="preserve"> và </w:t>
      </w:r>
      <m:oMath>
        <m:r>
          <w:rPr>
            <w:rFonts w:ascii="Cambria Math" w:eastAsiaTheme="minorEastAsia" w:hAnsi="Cambria Math"/>
          </w:rPr>
          <m:t>β</m:t>
        </m:r>
      </m:oMath>
      <w:r w:rsidR="00DE1C8F">
        <w:rPr>
          <w:rFonts w:eastAsiaTheme="minorEastAsia"/>
        </w:rPr>
        <w:t xml:space="preserve"> vào phương trình (1) để tính năng suất tổng hợp.</w:t>
      </w:r>
      <w:proofErr w:type="gramEnd"/>
    </w:p>
    <w:p w:rsidR="00EB7095" w:rsidRDefault="00CC7209" w:rsidP="00A2167F">
      <w:pPr>
        <w:spacing w:after="0" w:line="360" w:lineRule="auto"/>
        <w:jc w:val="both"/>
        <w:rPr>
          <w:rFonts w:eastAsiaTheme="minorEastAsia"/>
        </w:rPr>
      </w:pPr>
      <w:proofErr w:type="gramStart"/>
      <w:r>
        <w:rPr>
          <w:rFonts w:eastAsiaTheme="minorEastAsia"/>
        </w:rPr>
        <w:t>Sau khi tính được năng suất tổng hợp, chạy hồ</w:t>
      </w:r>
      <w:r w:rsidR="00006AB3">
        <w:rPr>
          <w:rFonts w:eastAsiaTheme="minorEastAsia"/>
        </w:rPr>
        <w:t>i quy OLS phương trình (3).</w:t>
      </w:r>
      <w:proofErr w:type="gramEnd"/>
      <w:r w:rsidR="00006AB3">
        <w:rPr>
          <w:rFonts w:eastAsiaTheme="minorEastAsia"/>
        </w:rPr>
        <w:t xml:space="preserve"> </w:t>
      </w:r>
      <w:proofErr w:type="gramStart"/>
      <w:r w:rsidR="00006AB3">
        <w:rPr>
          <w:rFonts w:eastAsiaTheme="minorEastAsia"/>
        </w:rPr>
        <w:t>Trước khi phân tích dữ liệu thì nghiên cứu này thực hiện kiểm định các lỗi thường gặp trong mô hình hồi quy tuyến tính gồm phương sai sai số thay đổi và đa cộng tuyến.</w:t>
      </w:r>
      <w:proofErr w:type="gramEnd"/>
      <w:r w:rsidR="005F3B7E">
        <w:rPr>
          <w:rFonts w:eastAsiaTheme="minorEastAsia"/>
        </w:rPr>
        <w:t xml:space="preserve"> Kết quả kiểm định White cho biết rằng không có hiện tượng “heteroskedasticity”</w:t>
      </w:r>
      <w:r w:rsidR="006241B9">
        <w:rPr>
          <w:rFonts w:eastAsiaTheme="minorEastAsia"/>
        </w:rPr>
        <w:t xml:space="preserve"> trong dữ liệu</w:t>
      </w:r>
      <w:r w:rsidR="00EE42D2">
        <w:rPr>
          <w:rFonts w:eastAsiaTheme="minorEastAsia"/>
        </w:rPr>
        <w:t xml:space="preserve">. Tất cả các hệ số tương quan trong bảng </w:t>
      </w:r>
      <w:r w:rsidR="00257A3A">
        <w:rPr>
          <w:rFonts w:eastAsiaTheme="minorEastAsia"/>
        </w:rPr>
        <w:t>3</w:t>
      </w:r>
      <w:r w:rsidR="00EE42D2">
        <w:rPr>
          <w:rFonts w:eastAsiaTheme="minorEastAsia"/>
        </w:rPr>
        <w:t xml:space="preserve"> cho thấy giá trị cao nhấ</w:t>
      </w:r>
      <w:r w:rsidR="004A1A95">
        <w:rPr>
          <w:rFonts w:eastAsiaTheme="minorEastAsia"/>
        </w:rPr>
        <w:t>t là 0.</w:t>
      </w:r>
      <w:r w:rsidR="00591F24">
        <w:rPr>
          <w:rFonts w:eastAsiaTheme="minorEastAsia"/>
        </w:rPr>
        <w:t>789 giữa năng suất tổng hợp và năng suất lao động, hệ số tương quan</w:t>
      </w:r>
      <w:r w:rsidR="004D0F29">
        <w:rPr>
          <w:rFonts w:eastAsiaTheme="minorEastAsia"/>
        </w:rPr>
        <w:t xml:space="preserve"> giữa biến phụ thuộc và biến độc lập</w:t>
      </w:r>
      <w:r w:rsidR="00591F24">
        <w:rPr>
          <w:rFonts w:eastAsiaTheme="minorEastAsia"/>
        </w:rPr>
        <w:t xml:space="preserve"> tương đối cao nhưng vẫn chưa vượt quá 0</w:t>
      </w:r>
      <w:r w:rsidR="004A1A95">
        <w:rPr>
          <w:rFonts w:eastAsiaTheme="minorEastAsia"/>
        </w:rPr>
        <w:t>.</w:t>
      </w:r>
      <w:r w:rsidR="00591F24">
        <w:rPr>
          <w:rFonts w:eastAsiaTheme="minorEastAsia"/>
        </w:rPr>
        <w:t>8.</w:t>
      </w:r>
      <w:r w:rsidR="00EE42D2">
        <w:rPr>
          <w:rFonts w:eastAsiaTheme="minorEastAsia"/>
        </w:rPr>
        <w:t xml:space="preserve"> </w:t>
      </w:r>
      <w:proofErr w:type="gramStart"/>
      <w:r w:rsidR="00A2167F">
        <w:rPr>
          <w:rFonts w:eastAsiaTheme="minorEastAsia"/>
        </w:rPr>
        <w:t xml:space="preserve">Bảng </w:t>
      </w:r>
      <w:r w:rsidR="00257A3A">
        <w:rPr>
          <w:rFonts w:eastAsiaTheme="minorEastAsia"/>
        </w:rPr>
        <w:t xml:space="preserve">3 </w:t>
      </w:r>
      <w:r w:rsidR="00A2167F">
        <w:rPr>
          <w:rFonts w:eastAsiaTheme="minorEastAsia"/>
        </w:rPr>
        <w:t>cũng cho biết giá trị VIF của các biến đều dưới 10.0.</w:t>
      </w:r>
      <w:proofErr w:type="gramEnd"/>
      <w:r w:rsidR="00A2167F">
        <w:rPr>
          <w:rFonts w:eastAsiaTheme="minorEastAsia"/>
        </w:rPr>
        <w:t xml:space="preserve"> </w:t>
      </w:r>
      <w:proofErr w:type="gramStart"/>
      <w:r w:rsidR="00A2167F">
        <w:rPr>
          <w:rFonts w:eastAsiaTheme="minorEastAsia"/>
        </w:rPr>
        <w:t>Điều này có hàm ý rằng, không có hiện tượng đa cộng tuyến khi xem xét tất cả các biến này đồng thời trong mô hình nghiên cứu.</w:t>
      </w:r>
      <w:proofErr w:type="gramEnd"/>
      <w:r w:rsidR="00183BD3">
        <w:rPr>
          <w:rFonts w:eastAsiaTheme="minorEastAsia"/>
        </w:rPr>
        <w:t xml:space="preserve"> </w:t>
      </w:r>
      <w:proofErr w:type="gramStart"/>
      <w:r w:rsidR="00183BD3">
        <w:rPr>
          <w:rFonts w:eastAsiaTheme="minorEastAsia"/>
        </w:rPr>
        <w:t>Các kết quả kiểm định này ngụ ý rằng kết quả ước lượng không bị chệch về mặt thống kê.</w:t>
      </w:r>
      <w:proofErr w:type="gramEnd"/>
    </w:p>
    <w:p w:rsidR="00AF6173" w:rsidRDefault="00AF6173">
      <w:pPr>
        <w:rPr>
          <w:rFonts w:eastAsiaTheme="minorEastAsia"/>
          <w:b/>
        </w:rPr>
      </w:pPr>
      <w:r>
        <w:rPr>
          <w:rFonts w:eastAsiaTheme="minorEastAsia"/>
          <w:b/>
        </w:rPr>
        <w:br w:type="page"/>
      </w:r>
    </w:p>
    <w:p w:rsidR="00056A2B" w:rsidRPr="00C70487" w:rsidRDefault="00056A2B" w:rsidP="00056A2B">
      <w:pPr>
        <w:rPr>
          <w:rFonts w:eastAsiaTheme="minorEastAsia"/>
          <w:b/>
        </w:rPr>
      </w:pPr>
      <w:proofErr w:type="gramStart"/>
      <w:r>
        <w:rPr>
          <w:rFonts w:eastAsiaTheme="minorEastAsia"/>
          <w:b/>
        </w:rPr>
        <w:lastRenderedPageBreak/>
        <w:t>Bảng 3.</w:t>
      </w:r>
      <w:proofErr w:type="gramEnd"/>
      <w:r>
        <w:rPr>
          <w:rFonts w:eastAsiaTheme="minorEastAsia"/>
          <w:b/>
        </w:rPr>
        <w:t xml:space="preserve"> Mô tả thống kê và ma trận tương quan giữa các biến trong mô hình</w:t>
      </w:r>
      <w:r w:rsidR="004D6EBA">
        <w:rPr>
          <w:rFonts w:eastAsiaTheme="minorEastAsia"/>
          <w:b/>
        </w:rPr>
        <w:t xml:space="preserve"> 1</w:t>
      </w:r>
    </w:p>
    <w:tbl>
      <w:tblPr>
        <w:tblStyle w:val="TableGrid"/>
        <w:tblpPr w:leftFromText="180" w:rightFromText="180" w:vertAnchor="text" w:horzAnchor="margin" w:tblpY="108"/>
        <w:tblW w:w="960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01"/>
        <w:gridCol w:w="724"/>
        <w:gridCol w:w="1244"/>
        <w:gridCol w:w="1275"/>
        <w:gridCol w:w="1134"/>
        <w:gridCol w:w="709"/>
        <w:gridCol w:w="848"/>
        <w:gridCol w:w="711"/>
        <w:gridCol w:w="851"/>
        <w:gridCol w:w="709"/>
      </w:tblGrid>
      <w:tr w:rsidR="00056A2B" w:rsidRPr="00056A2B" w:rsidTr="00C172C9">
        <w:tc>
          <w:tcPr>
            <w:tcW w:w="1401"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Các biến</w:t>
            </w:r>
          </w:p>
        </w:tc>
        <w:tc>
          <w:tcPr>
            <w:tcW w:w="724"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VIF</w:t>
            </w:r>
          </w:p>
        </w:tc>
        <w:tc>
          <w:tcPr>
            <w:tcW w:w="1244"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Trung bình</w:t>
            </w:r>
          </w:p>
        </w:tc>
        <w:tc>
          <w:tcPr>
            <w:tcW w:w="1275"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Độ lệch chuẩn</w:t>
            </w:r>
          </w:p>
        </w:tc>
        <w:tc>
          <w:tcPr>
            <w:tcW w:w="1134"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1</w:t>
            </w:r>
          </w:p>
        </w:tc>
        <w:tc>
          <w:tcPr>
            <w:tcW w:w="709"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2</w:t>
            </w:r>
          </w:p>
        </w:tc>
        <w:tc>
          <w:tcPr>
            <w:tcW w:w="848"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3</w:t>
            </w:r>
          </w:p>
        </w:tc>
        <w:tc>
          <w:tcPr>
            <w:tcW w:w="711"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4</w:t>
            </w:r>
          </w:p>
        </w:tc>
        <w:tc>
          <w:tcPr>
            <w:tcW w:w="851"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5</w:t>
            </w:r>
          </w:p>
        </w:tc>
        <w:tc>
          <w:tcPr>
            <w:tcW w:w="709" w:type="dxa"/>
            <w:tcBorders>
              <w:top w:val="single" w:sz="12" w:space="0" w:color="auto"/>
              <w:left w:val="nil"/>
              <w:bottom w:val="single" w:sz="12" w:space="0" w:color="auto"/>
              <w:right w:val="nil"/>
            </w:tcBorders>
            <w:vAlign w:val="center"/>
          </w:tcPr>
          <w:p w:rsidR="00056A2B" w:rsidRPr="00056A2B" w:rsidRDefault="00056A2B" w:rsidP="00C172C9">
            <w:pPr>
              <w:jc w:val="center"/>
              <w:rPr>
                <w:rFonts w:eastAsiaTheme="minorEastAsia"/>
                <w:b/>
                <w:sz w:val="22"/>
                <w:szCs w:val="22"/>
              </w:rPr>
            </w:pPr>
            <w:r w:rsidRPr="00056A2B">
              <w:rPr>
                <w:rFonts w:eastAsiaTheme="minorEastAsia"/>
                <w:b/>
                <w:sz w:val="22"/>
                <w:szCs w:val="22"/>
              </w:rPr>
              <w:t>6</w:t>
            </w:r>
          </w:p>
        </w:tc>
      </w:tr>
      <w:tr w:rsidR="00056A2B" w:rsidRPr="00056A2B" w:rsidTr="00C172C9">
        <w:tc>
          <w:tcPr>
            <w:tcW w:w="1401"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 Năng suất tổng hợp</w:t>
            </w:r>
          </w:p>
        </w:tc>
        <w:tc>
          <w:tcPr>
            <w:tcW w:w="724"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c>
          <w:tcPr>
            <w:tcW w:w="1244" w:type="dxa"/>
            <w:tcBorders>
              <w:top w:val="single" w:sz="12" w:space="0" w:color="auto"/>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9</w:t>
            </w:r>
            <w:r w:rsidR="00056A2B" w:rsidRPr="00056A2B">
              <w:rPr>
                <w:rFonts w:eastAsiaTheme="minorEastAsia"/>
                <w:sz w:val="22"/>
                <w:szCs w:val="22"/>
              </w:rPr>
              <w:t>343867</w:t>
            </w:r>
          </w:p>
        </w:tc>
        <w:tc>
          <w:tcPr>
            <w:tcW w:w="1275" w:type="dxa"/>
            <w:tcBorders>
              <w:top w:val="single" w:sz="12" w:space="0" w:color="auto"/>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13</w:t>
            </w:r>
            <w:r w:rsidR="00056A2B" w:rsidRPr="00056A2B">
              <w:rPr>
                <w:rFonts w:eastAsiaTheme="minorEastAsia"/>
                <w:sz w:val="22"/>
                <w:szCs w:val="22"/>
              </w:rPr>
              <w:t>200000</w:t>
            </w:r>
          </w:p>
        </w:tc>
        <w:tc>
          <w:tcPr>
            <w:tcW w:w="1134"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c>
          <w:tcPr>
            <w:tcW w:w="709"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c>
          <w:tcPr>
            <w:tcW w:w="848"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c>
          <w:tcPr>
            <w:tcW w:w="711"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c>
          <w:tcPr>
            <w:tcW w:w="851"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c>
          <w:tcPr>
            <w:tcW w:w="709" w:type="dxa"/>
            <w:tcBorders>
              <w:top w:val="single" w:sz="12" w:space="0" w:color="auto"/>
              <w:left w:val="nil"/>
              <w:right w:val="nil"/>
            </w:tcBorders>
            <w:vAlign w:val="center"/>
          </w:tcPr>
          <w:p w:rsidR="00056A2B" w:rsidRPr="00056A2B" w:rsidRDefault="00056A2B" w:rsidP="00C172C9">
            <w:pPr>
              <w:jc w:val="center"/>
              <w:rPr>
                <w:rFonts w:eastAsiaTheme="minorEastAsia"/>
                <w:sz w:val="22"/>
                <w:szCs w:val="22"/>
              </w:rPr>
            </w:pPr>
          </w:p>
        </w:tc>
      </w:tr>
      <w:tr w:rsidR="00056A2B" w:rsidRPr="00056A2B" w:rsidTr="00C172C9">
        <w:tc>
          <w:tcPr>
            <w:tcW w:w="140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2. Năng suất vốn</w:t>
            </w:r>
          </w:p>
        </w:tc>
        <w:tc>
          <w:tcPr>
            <w:tcW w:w="72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1.02</w:t>
            </w:r>
          </w:p>
        </w:tc>
        <w:tc>
          <w:tcPr>
            <w:tcW w:w="124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19.</w:t>
            </w:r>
            <w:r w:rsidR="00056A2B" w:rsidRPr="00056A2B">
              <w:rPr>
                <w:rFonts w:eastAsiaTheme="minorEastAsia"/>
                <w:sz w:val="22"/>
                <w:szCs w:val="22"/>
              </w:rPr>
              <w:t>2</w:t>
            </w:r>
          </w:p>
        </w:tc>
        <w:tc>
          <w:tcPr>
            <w:tcW w:w="1275"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104.</w:t>
            </w:r>
            <w:r w:rsidR="00056A2B" w:rsidRPr="00056A2B">
              <w:rPr>
                <w:rFonts w:eastAsiaTheme="minorEastAsia"/>
                <w:sz w:val="22"/>
                <w:szCs w:val="22"/>
              </w:rPr>
              <w:t>244</w:t>
            </w:r>
          </w:p>
        </w:tc>
        <w:tc>
          <w:tcPr>
            <w:tcW w:w="113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21</w:t>
            </w:r>
            <w:r w:rsidR="00D71F63">
              <w:rPr>
                <w:rFonts w:eastAsiaTheme="minorEastAsia"/>
                <w:sz w:val="22"/>
                <w:szCs w:val="22"/>
              </w:rPr>
              <w:t>***</w:t>
            </w: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p>
        </w:tc>
        <w:tc>
          <w:tcPr>
            <w:tcW w:w="848" w:type="dxa"/>
            <w:tcBorders>
              <w:left w:val="nil"/>
              <w:right w:val="nil"/>
            </w:tcBorders>
            <w:vAlign w:val="center"/>
          </w:tcPr>
          <w:p w:rsidR="00056A2B" w:rsidRPr="00056A2B" w:rsidRDefault="00056A2B" w:rsidP="00C172C9">
            <w:pPr>
              <w:jc w:val="center"/>
              <w:rPr>
                <w:rFonts w:eastAsiaTheme="minorEastAsia"/>
                <w:sz w:val="22"/>
                <w:szCs w:val="22"/>
              </w:rPr>
            </w:pPr>
          </w:p>
        </w:tc>
        <w:tc>
          <w:tcPr>
            <w:tcW w:w="711" w:type="dxa"/>
            <w:tcBorders>
              <w:left w:val="nil"/>
              <w:right w:val="nil"/>
            </w:tcBorders>
            <w:vAlign w:val="center"/>
          </w:tcPr>
          <w:p w:rsidR="00056A2B" w:rsidRPr="00056A2B" w:rsidRDefault="00056A2B" w:rsidP="00C172C9">
            <w:pPr>
              <w:jc w:val="center"/>
              <w:rPr>
                <w:rFonts w:eastAsiaTheme="minorEastAsia"/>
                <w:sz w:val="22"/>
                <w:szCs w:val="22"/>
              </w:rPr>
            </w:pPr>
          </w:p>
        </w:tc>
        <w:tc>
          <w:tcPr>
            <w:tcW w:w="851" w:type="dxa"/>
            <w:tcBorders>
              <w:left w:val="nil"/>
              <w:right w:val="nil"/>
            </w:tcBorders>
            <w:vAlign w:val="center"/>
          </w:tcPr>
          <w:p w:rsidR="00056A2B" w:rsidRPr="00056A2B" w:rsidRDefault="00056A2B" w:rsidP="00C172C9">
            <w:pPr>
              <w:jc w:val="center"/>
              <w:rPr>
                <w:rFonts w:eastAsiaTheme="minorEastAsia"/>
                <w:sz w:val="22"/>
                <w:szCs w:val="22"/>
              </w:rPr>
            </w:pP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p>
        </w:tc>
      </w:tr>
      <w:tr w:rsidR="00056A2B" w:rsidRPr="00056A2B" w:rsidTr="00C172C9">
        <w:tc>
          <w:tcPr>
            <w:tcW w:w="140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3. Năng suất lao động</w:t>
            </w:r>
          </w:p>
        </w:tc>
        <w:tc>
          <w:tcPr>
            <w:tcW w:w="72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1.05</w:t>
            </w:r>
          </w:p>
        </w:tc>
        <w:tc>
          <w:tcPr>
            <w:tcW w:w="124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253000000</w:t>
            </w:r>
          </w:p>
        </w:tc>
        <w:tc>
          <w:tcPr>
            <w:tcW w:w="1275"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619000000</w:t>
            </w:r>
          </w:p>
        </w:tc>
        <w:tc>
          <w:tcPr>
            <w:tcW w:w="113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70D97">
              <w:rPr>
                <w:rFonts w:eastAsiaTheme="minorEastAsia"/>
                <w:sz w:val="22"/>
                <w:szCs w:val="22"/>
              </w:rPr>
              <w:t>7</w:t>
            </w:r>
            <w:r w:rsidR="0093048D">
              <w:rPr>
                <w:rFonts w:eastAsiaTheme="minorEastAsia"/>
                <w:sz w:val="22"/>
                <w:szCs w:val="22"/>
              </w:rPr>
              <w:t>89</w:t>
            </w:r>
            <w:r w:rsidR="00D71F63">
              <w:rPr>
                <w:rFonts w:eastAsiaTheme="minorEastAsia"/>
                <w:sz w:val="22"/>
                <w:szCs w:val="22"/>
              </w:rPr>
              <w:t>***</w:t>
            </w:r>
          </w:p>
        </w:tc>
        <w:tc>
          <w:tcPr>
            <w:tcW w:w="709"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12</w:t>
            </w:r>
          </w:p>
        </w:tc>
        <w:tc>
          <w:tcPr>
            <w:tcW w:w="848" w:type="dxa"/>
            <w:tcBorders>
              <w:left w:val="nil"/>
              <w:right w:val="nil"/>
            </w:tcBorders>
            <w:vAlign w:val="center"/>
          </w:tcPr>
          <w:p w:rsidR="00056A2B" w:rsidRPr="00056A2B" w:rsidRDefault="00056A2B" w:rsidP="00C172C9">
            <w:pPr>
              <w:jc w:val="center"/>
              <w:rPr>
                <w:rFonts w:eastAsiaTheme="minorEastAsia"/>
                <w:sz w:val="22"/>
                <w:szCs w:val="22"/>
              </w:rPr>
            </w:pPr>
          </w:p>
        </w:tc>
        <w:tc>
          <w:tcPr>
            <w:tcW w:w="711" w:type="dxa"/>
            <w:tcBorders>
              <w:left w:val="nil"/>
              <w:right w:val="nil"/>
            </w:tcBorders>
            <w:vAlign w:val="center"/>
          </w:tcPr>
          <w:p w:rsidR="00056A2B" w:rsidRPr="00056A2B" w:rsidRDefault="00056A2B" w:rsidP="00C172C9">
            <w:pPr>
              <w:jc w:val="center"/>
              <w:rPr>
                <w:rFonts w:eastAsiaTheme="minorEastAsia"/>
                <w:sz w:val="22"/>
                <w:szCs w:val="22"/>
              </w:rPr>
            </w:pPr>
          </w:p>
        </w:tc>
        <w:tc>
          <w:tcPr>
            <w:tcW w:w="851" w:type="dxa"/>
            <w:tcBorders>
              <w:left w:val="nil"/>
              <w:right w:val="nil"/>
            </w:tcBorders>
            <w:vAlign w:val="center"/>
          </w:tcPr>
          <w:p w:rsidR="00056A2B" w:rsidRPr="00056A2B" w:rsidRDefault="00056A2B" w:rsidP="00C172C9">
            <w:pPr>
              <w:jc w:val="center"/>
              <w:rPr>
                <w:rFonts w:eastAsiaTheme="minorEastAsia"/>
                <w:sz w:val="22"/>
                <w:szCs w:val="22"/>
              </w:rPr>
            </w:pP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p>
        </w:tc>
      </w:tr>
      <w:tr w:rsidR="00056A2B" w:rsidRPr="00056A2B" w:rsidTr="00C172C9">
        <w:tc>
          <w:tcPr>
            <w:tcW w:w="140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4. Lợi nhuận giữ lại</w:t>
            </w:r>
          </w:p>
        </w:tc>
        <w:tc>
          <w:tcPr>
            <w:tcW w:w="72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1.05</w:t>
            </w:r>
          </w:p>
        </w:tc>
        <w:tc>
          <w:tcPr>
            <w:tcW w:w="124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73.</w:t>
            </w:r>
            <w:r w:rsidR="00056A2B" w:rsidRPr="00056A2B">
              <w:rPr>
                <w:rFonts w:eastAsiaTheme="minorEastAsia"/>
                <w:sz w:val="22"/>
                <w:szCs w:val="22"/>
              </w:rPr>
              <w:t>85</w:t>
            </w:r>
          </w:p>
        </w:tc>
        <w:tc>
          <w:tcPr>
            <w:tcW w:w="1275"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30.</w:t>
            </w:r>
            <w:r w:rsidR="00056A2B" w:rsidRPr="00056A2B">
              <w:rPr>
                <w:rFonts w:eastAsiaTheme="minorEastAsia"/>
                <w:sz w:val="22"/>
                <w:szCs w:val="22"/>
              </w:rPr>
              <w:t>96</w:t>
            </w:r>
          </w:p>
        </w:tc>
        <w:tc>
          <w:tcPr>
            <w:tcW w:w="113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22</w:t>
            </w:r>
            <w:r w:rsidR="00D71F63">
              <w:rPr>
                <w:rFonts w:eastAsiaTheme="minorEastAsia"/>
                <w:sz w:val="22"/>
                <w:szCs w:val="22"/>
              </w:rPr>
              <w:t>***</w:t>
            </w:r>
          </w:p>
        </w:tc>
        <w:tc>
          <w:tcPr>
            <w:tcW w:w="709"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02</w:t>
            </w:r>
          </w:p>
        </w:tc>
        <w:tc>
          <w:tcPr>
            <w:tcW w:w="848"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w:t>
            </w:r>
            <w:r w:rsidR="0056241D">
              <w:rPr>
                <w:rFonts w:eastAsiaTheme="minorEastAsia"/>
                <w:sz w:val="22"/>
                <w:szCs w:val="22"/>
              </w:rPr>
              <w:t>.</w:t>
            </w:r>
            <w:r w:rsidRPr="00056A2B">
              <w:rPr>
                <w:rFonts w:eastAsiaTheme="minorEastAsia"/>
                <w:sz w:val="22"/>
                <w:szCs w:val="22"/>
              </w:rPr>
              <w:t>16</w:t>
            </w:r>
            <w:r w:rsidR="00D71F63">
              <w:rPr>
                <w:rFonts w:eastAsiaTheme="minorEastAsia"/>
                <w:sz w:val="22"/>
                <w:szCs w:val="22"/>
              </w:rPr>
              <w:t>**</w:t>
            </w:r>
          </w:p>
        </w:tc>
        <w:tc>
          <w:tcPr>
            <w:tcW w:w="711" w:type="dxa"/>
            <w:tcBorders>
              <w:left w:val="nil"/>
              <w:right w:val="nil"/>
            </w:tcBorders>
            <w:vAlign w:val="center"/>
          </w:tcPr>
          <w:p w:rsidR="00056A2B" w:rsidRPr="00056A2B" w:rsidRDefault="00056A2B" w:rsidP="00C172C9">
            <w:pPr>
              <w:jc w:val="center"/>
              <w:rPr>
                <w:rFonts w:eastAsiaTheme="minorEastAsia"/>
                <w:sz w:val="22"/>
                <w:szCs w:val="22"/>
              </w:rPr>
            </w:pPr>
          </w:p>
        </w:tc>
        <w:tc>
          <w:tcPr>
            <w:tcW w:w="851" w:type="dxa"/>
            <w:tcBorders>
              <w:left w:val="nil"/>
              <w:right w:val="nil"/>
            </w:tcBorders>
            <w:vAlign w:val="center"/>
          </w:tcPr>
          <w:p w:rsidR="00056A2B" w:rsidRPr="00056A2B" w:rsidRDefault="00056A2B" w:rsidP="00C172C9">
            <w:pPr>
              <w:jc w:val="center"/>
              <w:rPr>
                <w:rFonts w:eastAsiaTheme="minorEastAsia"/>
                <w:sz w:val="22"/>
                <w:szCs w:val="22"/>
              </w:rPr>
            </w:pP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p>
        </w:tc>
      </w:tr>
      <w:tr w:rsidR="00056A2B" w:rsidRPr="00056A2B" w:rsidTr="00C172C9">
        <w:tc>
          <w:tcPr>
            <w:tcW w:w="140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5. Tiền lương trung bình</w:t>
            </w:r>
          </w:p>
        </w:tc>
        <w:tc>
          <w:tcPr>
            <w:tcW w:w="72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1.06</w:t>
            </w:r>
          </w:p>
        </w:tc>
        <w:tc>
          <w:tcPr>
            <w:tcW w:w="124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46</w:t>
            </w:r>
            <w:r w:rsidR="00056A2B" w:rsidRPr="00056A2B">
              <w:rPr>
                <w:rFonts w:eastAsiaTheme="minorEastAsia"/>
                <w:sz w:val="22"/>
                <w:szCs w:val="22"/>
              </w:rPr>
              <w:t>600000</w:t>
            </w:r>
          </w:p>
        </w:tc>
        <w:tc>
          <w:tcPr>
            <w:tcW w:w="1275"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61100000</w:t>
            </w:r>
          </w:p>
        </w:tc>
        <w:tc>
          <w:tcPr>
            <w:tcW w:w="113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14</w:t>
            </w:r>
            <w:r w:rsidR="00D71F63">
              <w:rPr>
                <w:rFonts w:eastAsiaTheme="minorEastAsia"/>
                <w:sz w:val="22"/>
                <w:szCs w:val="22"/>
              </w:rPr>
              <w:t>*</w:t>
            </w:r>
          </w:p>
        </w:tc>
        <w:tc>
          <w:tcPr>
            <w:tcW w:w="709"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01</w:t>
            </w:r>
          </w:p>
        </w:tc>
        <w:tc>
          <w:tcPr>
            <w:tcW w:w="848"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09</w:t>
            </w:r>
          </w:p>
        </w:tc>
        <w:tc>
          <w:tcPr>
            <w:tcW w:w="71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w:t>
            </w:r>
            <w:r w:rsidR="0056241D">
              <w:rPr>
                <w:rFonts w:eastAsiaTheme="minorEastAsia"/>
                <w:sz w:val="22"/>
                <w:szCs w:val="22"/>
              </w:rPr>
              <w:t>.</w:t>
            </w:r>
            <w:r w:rsidRPr="00056A2B">
              <w:rPr>
                <w:rFonts w:eastAsiaTheme="minorEastAsia"/>
                <w:sz w:val="22"/>
                <w:szCs w:val="22"/>
              </w:rPr>
              <w:t>07</w:t>
            </w:r>
          </w:p>
        </w:tc>
        <w:tc>
          <w:tcPr>
            <w:tcW w:w="851" w:type="dxa"/>
            <w:tcBorders>
              <w:left w:val="nil"/>
              <w:right w:val="nil"/>
            </w:tcBorders>
            <w:vAlign w:val="center"/>
          </w:tcPr>
          <w:p w:rsidR="00056A2B" w:rsidRPr="00056A2B" w:rsidRDefault="00056A2B" w:rsidP="00C172C9">
            <w:pPr>
              <w:jc w:val="center"/>
              <w:rPr>
                <w:rFonts w:eastAsiaTheme="minorEastAsia"/>
                <w:sz w:val="22"/>
                <w:szCs w:val="22"/>
              </w:rPr>
            </w:pP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p>
        </w:tc>
      </w:tr>
      <w:tr w:rsidR="00056A2B" w:rsidRPr="00056A2B" w:rsidTr="00C172C9">
        <w:tc>
          <w:tcPr>
            <w:tcW w:w="140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6. Trình độ lao động</w:t>
            </w:r>
          </w:p>
        </w:tc>
        <w:tc>
          <w:tcPr>
            <w:tcW w:w="72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1.02</w:t>
            </w:r>
          </w:p>
        </w:tc>
        <w:tc>
          <w:tcPr>
            <w:tcW w:w="124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10.</w:t>
            </w:r>
            <w:r w:rsidR="00056A2B" w:rsidRPr="00056A2B">
              <w:rPr>
                <w:rFonts w:eastAsiaTheme="minorEastAsia"/>
                <w:sz w:val="22"/>
                <w:szCs w:val="22"/>
              </w:rPr>
              <w:t>78</w:t>
            </w:r>
          </w:p>
        </w:tc>
        <w:tc>
          <w:tcPr>
            <w:tcW w:w="1275"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2.</w:t>
            </w:r>
            <w:r w:rsidR="00056A2B" w:rsidRPr="00056A2B">
              <w:rPr>
                <w:rFonts w:eastAsiaTheme="minorEastAsia"/>
                <w:sz w:val="22"/>
                <w:szCs w:val="22"/>
              </w:rPr>
              <w:t>06</w:t>
            </w:r>
          </w:p>
        </w:tc>
        <w:tc>
          <w:tcPr>
            <w:tcW w:w="113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14</w:t>
            </w:r>
            <w:r w:rsidR="00D71F63">
              <w:rPr>
                <w:rFonts w:eastAsiaTheme="minorEastAsia"/>
                <w:sz w:val="22"/>
                <w:szCs w:val="22"/>
              </w:rPr>
              <w:t>*</w:t>
            </w:r>
          </w:p>
        </w:tc>
        <w:tc>
          <w:tcPr>
            <w:tcW w:w="709"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04</w:t>
            </w:r>
          </w:p>
        </w:tc>
        <w:tc>
          <w:tcPr>
            <w:tcW w:w="848"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04</w:t>
            </w:r>
          </w:p>
        </w:tc>
        <w:tc>
          <w:tcPr>
            <w:tcW w:w="71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0.05</w:t>
            </w:r>
          </w:p>
        </w:tc>
        <w:tc>
          <w:tcPr>
            <w:tcW w:w="85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w:t>
            </w:r>
            <w:r w:rsidR="0056241D">
              <w:rPr>
                <w:rFonts w:eastAsiaTheme="minorEastAsia"/>
                <w:sz w:val="22"/>
                <w:szCs w:val="22"/>
              </w:rPr>
              <w:t>.</w:t>
            </w:r>
            <w:r w:rsidRPr="00056A2B">
              <w:rPr>
                <w:rFonts w:eastAsiaTheme="minorEastAsia"/>
                <w:sz w:val="22"/>
                <w:szCs w:val="22"/>
              </w:rPr>
              <w:t>07</w:t>
            </w: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p>
        </w:tc>
      </w:tr>
      <w:tr w:rsidR="00056A2B" w:rsidRPr="00056A2B" w:rsidTr="00C172C9">
        <w:tc>
          <w:tcPr>
            <w:tcW w:w="140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7. Vốn nước ngoài</w:t>
            </w:r>
          </w:p>
        </w:tc>
        <w:tc>
          <w:tcPr>
            <w:tcW w:w="72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1.05</w:t>
            </w:r>
          </w:p>
        </w:tc>
        <w:tc>
          <w:tcPr>
            <w:tcW w:w="1244"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10.</w:t>
            </w:r>
            <w:r w:rsidR="00056A2B" w:rsidRPr="00056A2B">
              <w:rPr>
                <w:rFonts w:eastAsiaTheme="minorEastAsia"/>
                <w:sz w:val="22"/>
                <w:szCs w:val="22"/>
              </w:rPr>
              <w:t>42</w:t>
            </w:r>
          </w:p>
        </w:tc>
        <w:tc>
          <w:tcPr>
            <w:tcW w:w="1275"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29</w:t>
            </w:r>
            <w:r w:rsidR="0056241D">
              <w:rPr>
                <w:rFonts w:eastAsiaTheme="minorEastAsia"/>
                <w:sz w:val="22"/>
                <w:szCs w:val="22"/>
              </w:rPr>
              <w:t>.</w:t>
            </w:r>
            <w:r w:rsidRPr="00056A2B">
              <w:rPr>
                <w:rFonts w:eastAsiaTheme="minorEastAsia"/>
                <w:sz w:val="22"/>
                <w:szCs w:val="22"/>
              </w:rPr>
              <w:t>31</w:t>
            </w:r>
          </w:p>
        </w:tc>
        <w:tc>
          <w:tcPr>
            <w:tcW w:w="1134"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w:t>
            </w:r>
            <w:r w:rsidR="0056241D">
              <w:rPr>
                <w:rFonts w:eastAsiaTheme="minorEastAsia"/>
                <w:sz w:val="22"/>
                <w:szCs w:val="22"/>
              </w:rPr>
              <w:t>.</w:t>
            </w:r>
            <w:r w:rsidRPr="00056A2B">
              <w:rPr>
                <w:rFonts w:eastAsiaTheme="minorEastAsia"/>
                <w:sz w:val="22"/>
                <w:szCs w:val="22"/>
              </w:rPr>
              <w:t>04</w:t>
            </w: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w:t>
            </w:r>
            <w:r w:rsidR="0056241D">
              <w:rPr>
                <w:rFonts w:eastAsiaTheme="minorEastAsia"/>
                <w:sz w:val="22"/>
                <w:szCs w:val="22"/>
              </w:rPr>
              <w:t>.</w:t>
            </w:r>
            <w:r w:rsidRPr="00056A2B">
              <w:rPr>
                <w:rFonts w:eastAsiaTheme="minorEastAsia"/>
                <w:sz w:val="22"/>
                <w:szCs w:val="22"/>
              </w:rPr>
              <w:t>01</w:t>
            </w:r>
          </w:p>
        </w:tc>
        <w:tc>
          <w:tcPr>
            <w:tcW w:w="848" w:type="dxa"/>
            <w:tcBorders>
              <w:left w:val="nil"/>
              <w:right w:val="nil"/>
            </w:tcBorders>
            <w:vAlign w:val="center"/>
          </w:tcPr>
          <w:p w:rsidR="00056A2B" w:rsidRPr="00056A2B" w:rsidRDefault="0056241D" w:rsidP="00C172C9">
            <w:pPr>
              <w:jc w:val="center"/>
              <w:rPr>
                <w:rFonts w:eastAsiaTheme="minorEastAsia"/>
                <w:sz w:val="22"/>
                <w:szCs w:val="22"/>
              </w:rPr>
            </w:pPr>
            <w:r>
              <w:rPr>
                <w:rFonts w:eastAsiaTheme="minorEastAsia"/>
                <w:sz w:val="22"/>
                <w:szCs w:val="22"/>
              </w:rPr>
              <w:t>0.</w:t>
            </w:r>
            <w:r w:rsidR="00056A2B" w:rsidRPr="00056A2B">
              <w:rPr>
                <w:rFonts w:eastAsiaTheme="minorEastAsia"/>
                <w:sz w:val="22"/>
                <w:szCs w:val="22"/>
              </w:rPr>
              <w:t>02</w:t>
            </w:r>
          </w:p>
        </w:tc>
        <w:tc>
          <w:tcPr>
            <w:tcW w:w="71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0.09</w:t>
            </w:r>
          </w:p>
        </w:tc>
        <w:tc>
          <w:tcPr>
            <w:tcW w:w="851"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0.18</w:t>
            </w:r>
            <w:r w:rsidR="00D71F63">
              <w:rPr>
                <w:rFonts w:eastAsiaTheme="minorEastAsia"/>
                <w:sz w:val="22"/>
                <w:szCs w:val="22"/>
              </w:rPr>
              <w:t>**</w:t>
            </w:r>
          </w:p>
        </w:tc>
        <w:tc>
          <w:tcPr>
            <w:tcW w:w="709" w:type="dxa"/>
            <w:tcBorders>
              <w:left w:val="nil"/>
              <w:right w:val="nil"/>
            </w:tcBorders>
            <w:vAlign w:val="center"/>
          </w:tcPr>
          <w:p w:rsidR="00056A2B" w:rsidRPr="00056A2B" w:rsidRDefault="00056A2B" w:rsidP="00C172C9">
            <w:pPr>
              <w:jc w:val="center"/>
              <w:rPr>
                <w:rFonts w:eastAsiaTheme="minorEastAsia"/>
                <w:sz w:val="22"/>
                <w:szCs w:val="22"/>
              </w:rPr>
            </w:pPr>
            <w:r w:rsidRPr="00056A2B">
              <w:rPr>
                <w:rFonts w:eastAsiaTheme="minorEastAsia"/>
                <w:sz w:val="22"/>
                <w:szCs w:val="22"/>
              </w:rPr>
              <w:t>0</w:t>
            </w:r>
            <w:r w:rsidR="0056241D">
              <w:rPr>
                <w:rFonts w:eastAsiaTheme="minorEastAsia"/>
                <w:sz w:val="22"/>
                <w:szCs w:val="22"/>
              </w:rPr>
              <w:t>.</w:t>
            </w:r>
            <w:r w:rsidRPr="00056A2B">
              <w:rPr>
                <w:rFonts w:eastAsiaTheme="minorEastAsia"/>
                <w:sz w:val="22"/>
                <w:szCs w:val="22"/>
              </w:rPr>
              <w:t>09</w:t>
            </w:r>
          </w:p>
        </w:tc>
      </w:tr>
    </w:tbl>
    <w:p w:rsidR="005270F3" w:rsidRPr="00652EB1" w:rsidRDefault="005270F3" w:rsidP="005270F3">
      <w:pPr>
        <w:rPr>
          <w:rFonts w:cs="Times New Roman"/>
          <w:i/>
          <w:sz w:val="22"/>
        </w:rPr>
      </w:pPr>
      <w:r w:rsidRPr="00652EB1">
        <w:rPr>
          <w:rFonts w:cs="Times New Roman"/>
          <w:i/>
          <w:sz w:val="22"/>
        </w:rPr>
        <w:t>*, ** và *** lần lượt biểu diễn giá trị mức ý nghĩa thống kê tại 10%, 5% và 1%</w:t>
      </w:r>
    </w:p>
    <w:p w:rsidR="005270F3" w:rsidRDefault="005270F3" w:rsidP="005270F3">
      <w:pPr>
        <w:rPr>
          <w:rFonts w:cs="Times New Roman"/>
          <w:i/>
          <w:sz w:val="22"/>
        </w:rPr>
      </w:pPr>
      <w:r w:rsidRPr="00652EB1">
        <w:rPr>
          <w:rFonts w:cs="Times New Roman"/>
          <w:i/>
          <w:sz w:val="22"/>
        </w:rPr>
        <w:t>Nguồn: Xử lý số liệu bằng Stata</w:t>
      </w:r>
    </w:p>
    <w:p w:rsidR="00481030" w:rsidRPr="00652EB1" w:rsidRDefault="00481030" w:rsidP="005270F3">
      <w:pPr>
        <w:rPr>
          <w:rFonts w:cs="Times New Roman"/>
          <w:i/>
          <w:sz w:val="22"/>
        </w:rPr>
      </w:pPr>
    </w:p>
    <w:p w:rsidR="00AE6CBE" w:rsidRDefault="00EC446C" w:rsidP="00CA3782">
      <w:pPr>
        <w:spacing w:after="0" w:line="360" w:lineRule="auto"/>
        <w:jc w:val="both"/>
        <w:rPr>
          <w:rFonts w:eastAsiaTheme="minorEastAsia"/>
          <w:b/>
        </w:rPr>
      </w:pPr>
      <w:r w:rsidRPr="00EC446C">
        <w:rPr>
          <w:rFonts w:eastAsiaTheme="minorEastAsia"/>
          <w:b/>
        </w:rPr>
        <w:t xml:space="preserve">4.1.2 </w:t>
      </w:r>
      <w:r w:rsidR="00AE6CBE">
        <w:rPr>
          <w:rFonts w:eastAsiaTheme="minorEastAsia"/>
          <w:b/>
        </w:rPr>
        <w:t>Mô hình 2</w:t>
      </w:r>
    </w:p>
    <w:p w:rsidR="00FE5C49" w:rsidRDefault="00FE5C49" w:rsidP="00CA3782">
      <w:pPr>
        <w:spacing w:after="0" w:line="360" w:lineRule="auto"/>
        <w:jc w:val="both"/>
        <w:rPr>
          <w:rFonts w:eastAsiaTheme="minorEastAsia"/>
        </w:rPr>
      </w:pPr>
      <w:proofErr w:type="gramStart"/>
      <w:r>
        <w:rPr>
          <w:rFonts w:eastAsiaTheme="minorEastAsia"/>
        </w:rPr>
        <w:t>Mô hình 2 sử dụng dữ liệu trích từ bộ dữ liệu Điều tra doanh nghiệp năm 2009 của Ngân hàng Thế giới</w:t>
      </w:r>
      <w:r w:rsidR="003A6F2B">
        <w:rPr>
          <w:rFonts w:eastAsiaTheme="minorEastAsia"/>
        </w:rPr>
        <w:t>.</w:t>
      </w:r>
      <w:proofErr w:type="gramEnd"/>
      <w:r w:rsidR="003A6F2B">
        <w:rPr>
          <w:rFonts w:eastAsiaTheme="minorEastAsia"/>
        </w:rPr>
        <w:t xml:space="preserve"> Giống như mô hình 1, chạy hồi quy OLS phương trình (2) </w:t>
      </w:r>
      <w:r w:rsidR="0004548E">
        <w:t xml:space="preserve">để ước lượng </w:t>
      </w:r>
      <m:oMath>
        <m:r>
          <w:rPr>
            <w:rFonts w:ascii="Cambria Math" w:hAnsi="Cambria Math"/>
          </w:rPr>
          <m:t>α</m:t>
        </m:r>
      </m:oMath>
      <w:r w:rsidR="0004548E">
        <w:rPr>
          <w:rFonts w:eastAsiaTheme="minorEastAsia"/>
        </w:rPr>
        <w:t xml:space="preserve"> và </w:t>
      </w:r>
      <m:oMath>
        <m:r>
          <w:rPr>
            <w:rFonts w:ascii="Cambria Math" w:eastAsiaTheme="minorEastAsia" w:hAnsi="Cambria Math"/>
          </w:rPr>
          <m:t>β</m:t>
        </m:r>
      </m:oMath>
      <w:r w:rsidR="0004548E">
        <w:rPr>
          <w:rFonts w:eastAsiaTheme="minorEastAsia"/>
        </w:rPr>
        <w:t>, sau khi kiểm định White cho biết rằng không có hiện tượng “heteroskedasticity”</w:t>
      </w:r>
      <w:r w:rsidR="00FD7239">
        <w:rPr>
          <w:rFonts w:eastAsiaTheme="minorEastAsia"/>
        </w:rPr>
        <w:t xml:space="preserve"> nên có kết quả như Bảng </w:t>
      </w:r>
      <w:r w:rsidR="00D833A4">
        <w:rPr>
          <w:rFonts w:eastAsiaTheme="minorEastAsia"/>
        </w:rPr>
        <w:t>4</w:t>
      </w:r>
      <w:r w:rsidR="00FD7239">
        <w:rPr>
          <w:rFonts w:eastAsiaTheme="minorEastAsia"/>
        </w:rPr>
        <w:t>.</w:t>
      </w:r>
    </w:p>
    <w:p w:rsidR="003A6F2B" w:rsidRPr="002D3427" w:rsidRDefault="002D3427" w:rsidP="00CA3782">
      <w:pPr>
        <w:spacing w:after="0" w:line="360" w:lineRule="auto"/>
        <w:jc w:val="both"/>
        <w:rPr>
          <w:rFonts w:eastAsiaTheme="minorEastAsia"/>
          <w:b/>
        </w:rPr>
      </w:pPr>
      <w:proofErr w:type="gramStart"/>
      <w:r>
        <w:rPr>
          <w:rFonts w:eastAsiaTheme="minorEastAsia"/>
          <w:b/>
        </w:rPr>
        <w:t xml:space="preserve">Bảng </w:t>
      </w:r>
      <w:r w:rsidR="00D833A4">
        <w:rPr>
          <w:rFonts w:eastAsiaTheme="minorEastAsia"/>
          <w:b/>
        </w:rPr>
        <w:t>4</w:t>
      </w:r>
      <w:r>
        <w:rPr>
          <w:rFonts w:eastAsiaTheme="minorEastAsia"/>
          <w:b/>
        </w:rPr>
        <w:t>.</w:t>
      </w:r>
      <w:proofErr w:type="gramEnd"/>
      <w:r>
        <w:rPr>
          <w:rFonts w:eastAsiaTheme="minorEastAsia"/>
          <w:b/>
        </w:rPr>
        <w:t xml:space="preserve"> Kết quả chạy hồ</w:t>
      </w:r>
      <w:r w:rsidR="00141B67">
        <w:rPr>
          <w:rFonts w:eastAsiaTheme="minorEastAsia"/>
          <w:b/>
        </w:rPr>
        <w:t xml:space="preserve">i quy </w:t>
      </w:r>
      <w:r>
        <w:rPr>
          <w:rFonts w:eastAsiaTheme="minorEastAsia"/>
          <w:b/>
        </w:rPr>
        <w:t>phương trình (2)</w:t>
      </w:r>
      <w:r w:rsidR="00FE6860">
        <w:rPr>
          <w:rFonts w:eastAsiaTheme="minorEastAsia"/>
          <w:b/>
        </w:rPr>
        <w:t xml:space="preserve"> </w:t>
      </w:r>
      <w:r w:rsidR="00474D4F">
        <w:rPr>
          <w:rFonts w:eastAsiaTheme="minorEastAsia"/>
          <w:b/>
        </w:rPr>
        <w:t xml:space="preserve">của mô hình 2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1"/>
        <w:gridCol w:w="2311"/>
        <w:gridCol w:w="2311"/>
        <w:gridCol w:w="2312"/>
      </w:tblGrid>
      <w:tr w:rsidR="003A6F2B" w:rsidRPr="00652020" w:rsidTr="006C13FB">
        <w:tc>
          <w:tcPr>
            <w:tcW w:w="2311" w:type="dxa"/>
            <w:tcBorders>
              <w:top w:val="single" w:sz="12" w:space="0" w:color="auto"/>
              <w:bottom w:val="single" w:sz="12" w:space="0" w:color="auto"/>
            </w:tcBorders>
          </w:tcPr>
          <w:p w:rsidR="003A6F2B" w:rsidRPr="00652020" w:rsidRDefault="003A6F2B" w:rsidP="006C13FB">
            <w:pPr>
              <w:rPr>
                <w:b/>
                <w:sz w:val="22"/>
                <w:szCs w:val="22"/>
              </w:rPr>
            </w:pPr>
          </w:p>
        </w:tc>
        <w:tc>
          <w:tcPr>
            <w:tcW w:w="2311" w:type="dxa"/>
            <w:tcBorders>
              <w:top w:val="single" w:sz="12" w:space="0" w:color="auto"/>
              <w:bottom w:val="single" w:sz="12" w:space="0" w:color="auto"/>
            </w:tcBorders>
          </w:tcPr>
          <w:p w:rsidR="003A6F2B" w:rsidRPr="00652020" w:rsidRDefault="003A6F2B" w:rsidP="006C13FB">
            <w:pPr>
              <w:rPr>
                <w:b/>
                <w:sz w:val="22"/>
                <w:szCs w:val="22"/>
              </w:rPr>
            </w:pPr>
            <w:r w:rsidRPr="00652020">
              <w:rPr>
                <w:b/>
                <w:sz w:val="22"/>
                <w:szCs w:val="22"/>
              </w:rPr>
              <w:t>Hệ số</w:t>
            </w:r>
          </w:p>
        </w:tc>
        <w:tc>
          <w:tcPr>
            <w:tcW w:w="2311" w:type="dxa"/>
            <w:tcBorders>
              <w:top w:val="single" w:sz="12" w:space="0" w:color="auto"/>
              <w:bottom w:val="single" w:sz="12" w:space="0" w:color="auto"/>
            </w:tcBorders>
          </w:tcPr>
          <w:p w:rsidR="003A6F2B" w:rsidRPr="00652020" w:rsidRDefault="003A6F2B" w:rsidP="006C13FB">
            <w:pPr>
              <w:rPr>
                <w:b/>
                <w:sz w:val="22"/>
                <w:szCs w:val="22"/>
              </w:rPr>
            </w:pPr>
            <w:r w:rsidRPr="00652020">
              <w:rPr>
                <w:b/>
                <w:sz w:val="22"/>
                <w:szCs w:val="22"/>
              </w:rPr>
              <w:t>Sai số chuẩn</w:t>
            </w:r>
          </w:p>
        </w:tc>
        <w:tc>
          <w:tcPr>
            <w:tcW w:w="2312" w:type="dxa"/>
            <w:tcBorders>
              <w:top w:val="single" w:sz="12" w:space="0" w:color="auto"/>
              <w:bottom w:val="single" w:sz="12" w:space="0" w:color="auto"/>
            </w:tcBorders>
          </w:tcPr>
          <w:p w:rsidR="003A6F2B" w:rsidRPr="00652020" w:rsidRDefault="003A6F2B" w:rsidP="006C13FB">
            <w:pPr>
              <w:rPr>
                <w:b/>
                <w:sz w:val="22"/>
                <w:szCs w:val="22"/>
              </w:rPr>
            </w:pPr>
            <w:r w:rsidRPr="00652020">
              <w:rPr>
                <w:b/>
                <w:sz w:val="22"/>
                <w:szCs w:val="22"/>
              </w:rPr>
              <w:t>Giá trị P</w:t>
            </w:r>
          </w:p>
        </w:tc>
      </w:tr>
      <w:tr w:rsidR="003A6F2B" w:rsidRPr="00652020" w:rsidTr="006C13FB">
        <w:tc>
          <w:tcPr>
            <w:tcW w:w="2311" w:type="dxa"/>
            <w:tcBorders>
              <w:top w:val="single" w:sz="12" w:space="0" w:color="auto"/>
            </w:tcBorders>
          </w:tcPr>
          <w:p w:rsidR="003A6F2B" w:rsidRPr="00652020" w:rsidRDefault="003A6F2B" w:rsidP="006C13FB">
            <w:pPr>
              <w:rPr>
                <w:sz w:val="22"/>
                <w:szCs w:val="22"/>
              </w:rPr>
            </w:pPr>
            <w:r w:rsidRPr="00652020">
              <w:rPr>
                <w:sz w:val="22"/>
                <w:szCs w:val="22"/>
              </w:rPr>
              <w:t>lnvon</w:t>
            </w:r>
          </w:p>
        </w:tc>
        <w:tc>
          <w:tcPr>
            <w:tcW w:w="2311" w:type="dxa"/>
            <w:tcBorders>
              <w:top w:val="single" w:sz="12" w:space="0" w:color="auto"/>
            </w:tcBorders>
          </w:tcPr>
          <w:p w:rsidR="003A6F2B" w:rsidRPr="00652020" w:rsidRDefault="003A6F2B" w:rsidP="00474D4F">
            <w:pPr>
              <w:rPr>
                <w:sz w:val="22"/>
                <w:szCs w:val="22"/>
              </w:rPr>
            </w:pPr>
            <w:r w:rsidRPr="00652020">
              <w:rPr>
                <w:sz w:val="22"/>
                <w:szCs w:val="22"/>
              </w:rPr>
              <w:t>0.</w:t>
            </w:r>
            <w:r w:rsidR="00FE6860" w:rsidRPr="00652020">
              <w:rPr>
                <w:sz w:val="22"/>
                <w:szCs w:val="22"/>
              </w:rPr>
              <w:t>4</w:t>
            </w:r>
            <w:r w:rsidR="00474D4F">
              <w:rPr>
                <w:sz w:val="22"/>
                <w:szCs w:val="22"/>
              </w:rPr>
              <w:t>3</w:t>
            </w:r>
            <w:r w:rsidR="00FE6860" w:rsidRPr="00652020">
              <w:rPr>
                <w:sz w:val="22"/>
                <w:szCs w:val="22"/>
              </w:rPr>
              <w:t>5</w:t>
            </w:r>
          </w:p>
        </w:tc>
        <w:tc>
          <w:tcPr>
            <w:tcW w:w="2311" w:type="dxa"/>
            <w:tcBorders>
              <w:top w:val="single" w:sz="12" w:space="0" w:color="auto"/>
            </w:tcBorders>
          </w:tcPr>
          <w:p w:rsidR="003A6F2B" w:rsidRPr="00652020" w:rsidRDefault="003A6F2B" w:rsidP="00FE6860">
            <w:pPr>
              <w:rPr>
                <w:sz w:val="22"/>
                <w:szCs w:val="22"/>
              </w:rPr>
            </w:pPr>
            <w:r w:rsidRPr="00652020">
              <w:rPr>
                <w:sz w:val="22"/>
                <w:szCs w:val="22"/>
              </w:rPr>
              <w:t>0.0</w:t>
            </w:r>
            <w:r w:rsidR="00FE6860" w:rsidRPr="00652020">
              <w:rPr>
                <w:sz w:val="22"/>
                <w:szCs w:val="22"/>
              </w:rPr>
              <w:t>43</w:t>
            </w:r>
          </w:p>
        </w:tc>
        <w:tc>
          <w:tcPr>
            <w:tcW w:w="2312" w:type="dxa"/>
            <w:tcBorders>
              <w:top w:val="single" w:sz="12" w:space="0" w:color="auto"/>
            </w:tcBorders>
          </w:tcPr>
          <w:p w:rsidR="003A6F2B" w:rsidRPr="00652020" w:rsidRDefault="003A6F2B" w:rsidP="00FE6860">
            <w:pPr>
              <w:rPr>
                <w:sz w:val="22"/>
                <w:szCs w:val="22"/>
              </w:rPr>
            </w:pPr>
            <w:r w:rsidRPr="00652020">
              <w:rPr>
                <w:sz w:val="22"/>
                <w:szCs w:val="22"/>
              </w:rPr>
              <w:t>0.00</w:t>
            </w:r>
            <w:r w:rsidR="00FE6860" w:rsidRPr="00652020">
              <w:rPr>
                <w:sz w:val="22"/>
                <w:szCs w:val="22"/>
              </w:rPr>
              <w:t>0</w:t>
            </w:r>
          </w:p>
        </w:tc>
      </w:tr>
      <w:tr w:rsidR="003A6F2B" w:rsidRPr="00652020" w:rsidTr="006C13FB">
        <w:tc>
          <w:tcPr>
            <w:tcW w:w="2311" w:type="dxa"/>
          </w:tcPr>
          <w:p w:rsidR="003A6F2B" w:rsidRPr="00652020" w:rsidRDefault="003A6F2B" w:rsidP="006C13FB">
            <w:pPr>
              <w:rPr>
                <w:sz w:val="22"/>
                <w:szCs w:val="22"/>
              </w:rPr>
            </w:pPr>
            <w:r w:rsidRPr="00652020">
              <w:rPr>
                <w:sz w:val="22"/>
                <w:szCs w:val="22"/>
              </w:rPr>
              <w:t>lnlaodong</w:t>
            </w:r>
          </w:p>
        </w:tc>
        <w:tc>
          <w:tcPr>
            <w:tcW w:w="2311" w:type="dxa"/>
          </w:tcPr>
          <w:p w:rsidR="003A6F2B" w:rsidRPr="00652020" w:rsidRDefault="003A6F2B" w:rsidP="00474D4F">
            <w:pPr>
              <w:rPr>
                <w:sz w:val="22"/>
                <w:szCs w:val="22"/>
              </w:rPr>
            </w:pPr>
            <w:r w:rsidRPr="00652020">
              <w:rPr>
                <w:sz w:val="22"/>
                <w:szCs w:val="22"/>
              </w:rPr>
              <w:t>0.</w:t>
            </w:r>
            <w:r w:rsidR="00474D4F">
              <w:rPr>
                <w:sz w:val="22"/>
                <w:szCs w:val="22"/>
              </w:rPr>
              <w:t>718</w:t>
            </w:r>
          </w:p>
        </w:tc>
        <w:tc>
          <w:tcPr>
            <w:tcW w:w="2311" w:type="dxa"/>
          </w:tcPr>
          <w:p w:rsidR="003A6F2B" w:rsidRPr="00652020" w:rsidRDefault="003A6F2B" w:rsidP="00FE6860">
            <w:pPr>
              <w:rPr>
                <w:sz w:val="22"/>
                <w:szCs w:val="22"/>
              </w:rPr>
            </w:pPr>
            <w:r w:rsidRPr="00652020">
              <w:rPr>
                <w:sz w:val="22"/>
                <w:szCs w:val="22"/>
              </w:rPr>
              <w:t>0.0</w:t>
            </w:r>
            <w:r w:rsidR="00474D4F">
              <w:rPr>
                <w:sz w:val="22"/>
                <w:szCs w:val="22"/>
              </w:rPr>
              <w:t>68</w:t>
            </w:r>
          </w:p>
        </w:tc>
        <w:tc>
          <w:tcPr>
            <w:tcW w:w="2312" w:type="dxa"/>
          </w:tcPr>
          <w:p w:rsidR="003A6F2B" w:rsidRPr="00652020" w:rsidRDefault="003A6F2B" w:rsidP="006C13FB">
            <w:pPr>
              <w:rPr>
                <w:sz w:val="22"/>
                <w:szCs w:val="22"/>
              </w:rPr>
            </w:pPr>
            <w:r w:rsidRPr="00652020">
              <w:rPr>
                <w:sz w:val="22"/>
                <w:szCs w:val="22"/>
              </w:rPr>
              <w:t>0.000</w:t>
            </w:r>
          </w:p>
        </w:tc>
      </w:tr>
      <w:tr w:rsidR="003A6F2B" w:rsidRPr="00652020" w:rsidTr="006C13FB">
        <w:tc>
          <w:tcPr>
            <w:tcW w:w="2311" w:type="dxa"/>
          </w:tcPr>
          <w:p w:rsidR="003A6F2B" w:rsidRPr="00652020" w:rsidRDefault="003A6F2B" w:rsidP="006C13FB">
            <w:pPr>
              <w:rPr>
                <w:sz w:val="22"/>
                <w:szCs w:val="22"/>
              </w:rPr>
            </w:pPr>
            <w:r w:rsidRPr="00652020">
              <w:rPr>
                <w:sz w:val="22"/>
                <w:szCs w:val="22"/>
              </w:rPr>
              <w:t>cons</w:t>
            </w:r>
          </w:p>
        </w:tc>
        <w:tc>
          <w:tcPr>
            <w:tcW w:w="2311" w:type="dxa"/>
          </w:tcPr>
          <w:p w:rsidR="003A6F2B" w:rsidRPr="00652020" w:rsidRDefault="003A6F2B" w:rsidP="00FE6860">
            <w:pPr>
              <w:rPr>
                <w:sz w:val="22"/>
                <w:szCs w:val="22"/>
              </w:rPr>
            </w:pPr>
            <w:r w:rsidRPr="00652020">
              <w:rPr>
                <w:sz w:val="22"/>
                <w:szCs w:val="22"/>
              </w:rPr>
              <w:t>1</w:t>
            </w:r>
            <w:r w:rsidR="00474D4F">
              <w:rPr>
                <w:sz w:val="22"/>
                <w:szCs w:val="22"/>
              </w:rPr>
              <w:t>0.77</w:t>
            </w:r>
          </w:p>
        </w:tc>
        <w:tc>
          <w:tcPr>
            <w:tcW w:w="2311" w:type="dxa"/>
          </w:tcPr>
          <w:p w:rsidR="003A6F2B" w:rsidRPr="00652020" w:rsidRDefault="00474D4F" w:rsidP="006C13FB">
            <w:pPr>
              <w:rPr>
                <w:sz w:val="22"/>
                <w:szCs w:val="22"/>
              </w:rPr>
            </w:pPr>
            <w:r>
              <w:rPr>
                <w:sz w:val="22"/>
                <w:szCs w:val="22"/>
              </w:rPr>
              <w:t>0.772</w:t>
            </w:r>
          </w:p>
        </w:tc>
        <w:tc>
          <w:tcPr>
            <w:tcW w:w="2312" w:type="dxa"/>
          </w:tcPr>
          <w:p w:rsidR="003A6F2B" w:rsidRPr="00652020" w:rsidRDefault="003A6F2B" w:rsidP="006C13FB">
            <w:pPr>
              <w:rPr>
                <w:sz w:val="22"/>
                <w:szCs w:val="22"/>
              </w:rPr>
            </w:pPr>
            <w:r w:rsidRPr="00652020">
              <w:rPr>
                <w:sz w:val="22"/>
                <w:szCs w:val="22"/>
              </w:rPr>
              <w:t>0.000</w:t>
            </w:r>
          </w:p>
        </w:tc>
      </w:tr>
    </w:tbl>
    <w:p w:rsidR="005A68C9" w:rsidRPr="00652EB1" w:rsidRDefault="005A68C9" w:rsidP="005A68C9">
      <w:pPr>
        <w:rPr>
          <w:rFonts w:cs="Times New Roman"/>
          <w:i/>
          <w:sz w:val="22"/>
        </w:rPr>
      </w:pPr>
      <w:r w:rsidRPr="00652EB1">
        <w:rPr>
          <w:rFonts w:cs="Times New Roman"/>
          <w:i/>
          <w:sz w:val="22"/>
        </w:rPr>
        <w:t>Nguồn: Xử lý số liệu bằng Stata</w:t>
      </w:r>
    </w:p>
    <w:p w:rsidR="003A6F2B" w:rsidRPr="00FE5C49" w:rsidRDefault="003A6F2B" w:rsidP="00CA3782">
      <w:pPr>
        <w:spacing w:after="0" w:line="360" w:lineRule="auto"/>
        <w:jc w:val="both"/>
        <w:rPr>
          <w:rFonts w:eastAsiaTheme="minorEastAsia"/>
        </w:rPr>
      </w:pPr>
    </w:p>
    <w:p w:rsidR="00C45EC7" w:rsidRDefault="00C45EC7" w:rsidP="00CA3782">
      <w:pPr>
        <w:spacing w:after="0" w:line="360" w:lineRule="auto"/>
        <w:jc w:val="both"/>
      </w:pPr>
      <w:r>
        <w:rPr>
          <w:rFonts w:eastAsiaTheme="minorEastAsia"/>
        </w:rPr>
        <w:t xml:space="preserve">Kết quả ước lượng, </w:t>
      </w:r>
      <m:oMath>
        <m:r>
          <w:rPr>
            <w:rFonts w:ascii="Cambria Math" w:hAnsi="Cambria Math"/>
          </w:rPr>
          <m:t>α</m:t>
        </m:r>
      </m:oMath>
      <w:r>
        <w:rPr>
          <w:rFonts w:eastAsiaTheme="minorEastAsia"/>
        </w:rPr>
        <w:t xml:space="preserve"> = 0.4</w:t>
      </w:r>
      <w:r w:rsidR="00474D4F">
        <w:rPr>
          <w:rFonts w:eastAsiaTheme="minorEastAsia"/>
        </w:rPr>
        <w:t>3</w:t>
      </w:r>
      <w:r>
        <w:rPr>
          <w:rFonts w:eastAsiaTheme="minorEastAsia"/>
        </w:rPr>
        <w:t xml:space="preserve">5 và </w:t>
      </w:r>
      <m:oMath>
        <m:r>
          <w:rPr>
            <w:rFonts w:ascii="Cambria Math" w:eastAsiaTheme="minorEastAsia" w:hAnsi="Cambria Math"/>
          </w:rPr>
          <m:t>β</m:t>
        </m:r>
      </m:oMath>
      <w:r>
        <w:rPr>
          <w:rFonts w:eastAsiaTheme="minorEastAsia"/>
        </w:rPr>
        <w:t xml:space="preserve"> = 0.</w:t>
      </w:r>
      <w:r w:rsidR="00474D4F">
        <w:rPr>
          <w:rFonts w:eastAsiaTheme="minorEastAsia"/>
        </w:rPr>
        <w:t>718</w:t>
      </w:r>
      <w:r>
        <w:rPr>
          <w:rFonts w:eastAsiaTheme="minorEastAsia"/>
        </w:rPr>
        <w:t xml:space="preserve">, hiệu suất tăng </w:t>
      </w:r>
      <w:proofErr w:type="gramStart"/>
      <w:r>
        <w:rPr>
          <w:rFonts w:eastAsiaTheme="minorEastAsia"/>
        </w:rPr>
        <w:t>theo</w:t>
      </w:r>
      <w:proofErr w:type="gramEnd"/>
      <w:r>
        <w:rPr>
          <w:rFonts w:eastAsiaTheme="minorEastAsia"/>
        </w:rPr>
        <w:t xml:space="preserve"> quy mô do </w:t>
      </w:r>
      <m:oMath>
        <m:r>
          <w:rPr>
            <w:rFonts w:ascii="Cambria Math" w:hAnsi="Cambria Math"/>
          </w:rPr>
          <m:t>α</m:t>
        </m:r>
      </m:oMath>
      <w:r>
        <w:rPr>
          <w:rFonts w:eastAsiaTheme="minorEastAsia"/>
        </w:rPr>
        <w:t xml:space="preserve"> + </w:t>
      </w:r>
      <m:oMath>
        <m:r>
          <w:rPr>
            <w:rFonts w:ascii="Cambria Math" w:eastAsiaTheme="minorEastAsia" w:hAnsi="Cambria Math"/>
          </w:rPr>
          <m:t>β</m:t>
        </m:r>
      </m:oMath>
      <w:r>
        <w:t xml:space="preserve"> &gt; 1</w:t>
      </w:r>
      <w:r w:rsidR="00F1077D">
        <w:t xml:space="preserve">. </w:t>
      </w:r>
      <w:proofErr w:type="gramStart"/>
      <w:r w:rsidR="00F1077D">
        <w:t xml:space="preserve">Sau đó thay </w:t>
      </w:r>
      <m:oMath>
        <m:r>
          <w:rPr>
            <w:rFonts w:ascii="Cambria Math" w:hAnsi="Cambria Math"/>
          </w:rPr>
          <m:t>α</m:t>
        </m:r>
      </m:oMath>
      <w:r w:rsidR="00F1077D">
        <w:rPr>
          <w:rFonts w:eastAsiaTheme="minorEastAsia"/>
        </w:rPr>
        <w:t xml:space="preserve"> và  </w:t>
      </w:r>
      <m:oMath>
        <m:r>
          <w:rPr>
            <w:rFonts w:ascii="Cambria Math" w:eastAsiaTheme="minorEastAsia" w:hAnsi="Cambria Math"/>
          </w:rPr>
          <m:t>β</m:t>
        </m:r>
      </m:oMath>
      <w:r w:rsidR="00F1077D">
        <w:t xml:space="preserve"> vào (1) để tính năng suất tổng hợp.</w:t>
      </w:r>
      <w:proofErr w:type="gramEnd"/>
      <w:r w:rsidR="00F1077D">
        <w:t xml:space="preserve"> </w:t>
      </w:r>
    </w:p>
    <w:p w:rsidR="005C500B" w:rsidRDefault="00F1077D" w:rsidP="005C500B">
      <w:pPr>
        <w:spacing w:after="0" w:line="360" w:lineRule="auto"/>
        <w:jc w:val="both"/>
        <w:rPr>
          <w:rFonts w:eastAsiaTheme="minorEastAsia"/>
        </w:rPr>
      </w:pPr>
      <w:proofErr w:type="gramStart"/>
      <w:r>
        <w:t>Tiếp tục chạy hồi quy OLS phương trình (3) với bộ dữ liệu năm 2009.</w:t>
      </w:r>
      <w:proofErr w:type="gramEnd"/>
      <w:r>
        <w:t xml:space="preserve"> </w:t>
      </w:r>
      <w:proofErr w:type="gramStart"/>
      <w:r>
        <w:t>Để phân tích kết quả hồi quy chính xác, nghiên cứu kiểm định các lỗi thường gặp trong mô hình hồi quy tuyến tính</w:t>
      </w:r>
      <w:r w:rsidR="00A07F03">
        <w:t xml:space="preserve"> gồm phương sai sai số thay đổi và đa cộng tuyến.</w:t>
      </w:r>
      <w:proofErr w:type="gramEnd"/>
      <w:r w:rsidR="004D6EBA">
        <w:t xml:space="preserve"> </w:t>
      </w:r>
      <w:r w:rsidR="00376957">
        <w:t>Kết quả kiểm định White cho thấy rằng mô hình có lỗi phương sai sai số thay đổi</w:t>
      </w:r>
      <w:r w:rsidR="003F532B">
        <w:t xml:space="preserve"> nên chạy hồi quy robust phương trình (3)</w:t>
      </w:r>
      <w:r w:rsidR="00D0463C">
        <w:t xml:space="preserve"> nhưng kết quả cho thấy hệ số </w:t>
      </w:r>
      <w:r w:rsidR="00DA6971">
        <w:t xml:space="preserve">tự do </w:t>
      </w:r>
      <w:r w:rsidR="00D0463C">
        <w:t xml:space="preserve">không có ý nghĩa thống kê </w:t>
      </w:r>
      <w:r w:rsidR="00D0463C">
        <w:lastRenderedPageBreak/>
        <w:t xml:space="preserve">nên chạy hồi quy robust phương trình (3) </w:t>
      </w:r>
      <w:r w:rsidR="00DA6971">
        <w:t>không có hệ số tự do cho được kết quả hồi quy cuối cùng.</w:t>
      </w:r>
      <w:r w:rsidR="00376957">
        <w:t xml:space="preserve"> </w:t>
      </w:r>
      <w:r w:rsidR="005C500B">
        <w:rPr>
          <w:rFonts w:eastAsiaTheme="minorEastAsia"/>
        </w:rPr>
        <w:t xml:space="preserve">Tất cả các hệ số tương quan trong bảng 5 cho thấy giá trị cao nhất là 0,56 giữa năng suất tổng hợp và năng suất lao động, hệ số tương quan tương đối cao nhưng vẫn chưa vượt quá 0,8. </w:t>
      </w:r>
      <w:proofErr w:type="gramStart"/>
      <w:r w:rsidR="005C500B">
        <w:rPr>
          <w:rFonts w:eastAsiaTheme="minorEastAsia"/>
        </w:rPr>
        <w:t>Bảng 5 cũng cho biết giá trị VIF của các biến đều dưới 10.0.</w:t>
      </w:r>
      <w:proofErr w:type="gramEnd"/>
      <w:r w:rsidR="005C500B">
        <w:rPr>
          <w:rFonts w:eastAsiaTheme="minorEastAsia"/>
        </w:rPr>
        <w:t xml:space="preserve"> </w:t>
      </w:r>
      <w:proofErr w:type="gramStart"/>
      <w:r w:rsidR="005C500B">
        <w:rPr>
          <w:rFonts w:eastAsiaTheme="minorEastAsia"/>
        </w:rPr>
        <w:t xml:space="preserve">Điều này có hàm ý rằng, </w:t>
      </w:r>
      <w:r w:rsidR="00FE3C99">
        <w:rPr>
          <w:rFonts w:eastAsiaTheme="minorEastAsia"/>
        </w:rPr>
        <w:t xml:space="preserve">không có </w:t>
      </w:r>
      <w:r w:rsidR="005C500B">
        <w:rPr>
          <w:rFonts w:eastAsiaTheme="minorEastAsia"/>
        </w:rPr>
        <w:t>hiện tượng đa cộng tuyến khi xem xét tất cả các biến này đồng thời trong mô hình nghiên cứu.</w:t>
      </w:r>
      <w:proofErr w:type="gramEnd"/>
      <w:r w:rsidR="005C500B">
        <w:rPr>
          <w:rFonts w:eastAsiaTheme="minorEastAsia"/>
        </w:rPr>
        <w:t xml:space="preserve"> </w:t>
      </w:r>
      <w:proofErr w:type="gramStart"/>
      <w:r w:rsidR="005C500B">
        <w:rPr>
          <w:rFonts w:eastAsiaTheme="minorEastAsia"/>
        </w:rPr>
        <w:t>Các kết quả kiểm định này ngụ ý rằng kết quả ước lượng không bị chệch về mặt thống kê.</w:t>
      </w:r>
      <w:proofErr w:type="gramEnd"/>
    </w:p>
    <w:p w:rsidR="00FA34F4" w:rsidRPr="00FA34F4" w:rsidRDefault="00FA34F4" w:rsidP="00FA34F4">
      <w:pPr>
        <w:rPr>
          <w:rFonts w:eastAsiaTheme="minorEastAsia"/>
          <w:b/>
        </w:rPr>
      </w:pPr>
      <w:proofErr w:type="gramStart"/>
      <w:r>
        <w:rPr>
          <w:rFonts w:eastAsiaTheme="minorEastAsia"/>
          <w:b/>
        </w:rPr>
        <w:t>Bảng 5.</w:t>
      </w:r>
      <w:proofErr w:type="gramEnd"/>
      <w:r>
        <w:rPr>
          <w:rFonts w:eastAsiaTheme="minorEastAsia"/>
          <w:b/>
        </w:rPr>
        <w:t xml:space="preserve"> Mô tả thống kê và ma trận tương quan giữa các biến trong mô hình 2</w:t>
      </w:r>
    </w:p>
    <w:tbl>
      <w:tblPr>
        <w:tblStyle w:val="TableGrid"/>
        <w:tblpPr w:leftFromText="180" w:rightFromText="180" w:vertAnchor="text" w:horzAnchor="margin" w:tblpY="108"/>
        <w:tblW w:w="960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26"/>
        <w:gridCol w:w="709"/>
        <w:gridCol w:w="1275"/>
        <w:gridCol w:w="1276"/>
        <w:gridCol w:w="709"/>
        <w:gridCol w:w="709"/>
        <w:gridCol w:w="708"/>
        <w:gridCol w:w="993"/>
        <w:gridCol w:w="992"/>
        <w:gridCol w:w="709"/>
      </w:tblGrid>
      <w:tr w:rsidR="004462B2" w:rsidRPr="003E6FFB" w:rsidTr="00C172C9">
        <w:tc>
          <w:tcPr>
            <w:tcW w:w="1526"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Các biến</w:t>
            </w:r>
          </w:p>
        </w:tc>
        <w:tc>
          <w:tcPr>
            <w:tcW w:w="709"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VIF</w:t>
            </w:r>
          </w:p>
        </w:tc>
        <w:tc>
          <w:tcPr>
            <w:tcW w:w="1275"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Trung bình</w:t>
            </w:r>
          </w:p>
        </w:tc>
        <w:tc>
          <w:tcPr>
            <w:tcW w:w="1276"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Độ lệch chuẩn</w:t>
            </w:r>
          </w:p>
        </w:tc>
        <w:tc>
          <w:tcPr>
            <w:tcW w:w="709"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1</w:t>
            </w:r>
          </w:p>
        </w:tc>
        <w:tc>
          <w:tcPr>
            <w:tcW w:w="709"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2</w:t>
            </w:r>
          </w:p>
        </w:tc>
        <w:tc>
          <w:tcPr>
            <w:tcW w:w="708"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3</w:t>
            </w:r>
          </w:p>
        </w:tc>
        <w:tc>
          <w:tcPr>
            <w:tcW w:w="993"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4</w:t>
            </w:r>
          </w:p>
        </w:tc>
        <w:tc>
          <w:tcPr>
            <w:tcW w:w="992"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5</w:t>
            </w:r>
          </w:p>
        </w:tc>
        <w:tc>
          <w:tcPr>
            <w:tcW w:w="709" w:type="dxa"/>
            <w:tcBorders>
              <w:top w:val="single" w:sz="12" w:space="0" w:color="auto"/>
              <w:left w:val="nil"/>
              <w:bottom w:val="single" w:sz="12" w:space="0" w:color="auto"/>
              <w:right w:val="nil"/>
            </w:tcBorders>
            <w:vAlign w:val="center"/>
          </w:tcPr>
          <w:p w:rsidR="004D6EBA" w:rsidRPr="003E6FFB" w:rsidRDefault="004D6EBA" w:rsidP="001C2BD3">
            <w:pPr>
              <w:jc w:val="center"/>
              <w:rPr>
                <w:rFonts w:eastAsiaTheme="minorEastAsia"/>
                <w:b/>
                <w:sz w:val="22"/>
                <w:szCs w:val="22"/>
              </w:rPr>
            </w:pPr>
            <w:r w:rsidRPr="003E6FFB">
              <w:rPr>
                <w:rFonts w:eastAsiaTheme="minorEastAsia"/>
                <w:b/>
                <w:sz w:val="22"/>
                <w:szCs w:val="22"/>
              </w:rPr>
              <w:t>6</w:t>
            </w:r>
          </w:p>
        </w:tc>
      </w:tr>
      <w:tr w:rsidR="004462B2" w:rsidRPr="003E6FFB" w:rsidTr="00C172C9">
        <w:tc>
          <w:tcPr>
            <w:tcW w:w="1526"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1. Năng suất tổng hợp</w:t>
            </w:r>
          </w:p>
        </w:tc>
        <w:tc>
          <w:tcPr>
            <w:tcW w:w="709"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c>
          <w:tcPr>
            <w:tcW w:w="1275" w:type="dxa"/>
            <w:tcBorders>
              <w:top w:val="single" w:sz="12" w:space="0" w:color="auto"/>
              <w:left w:val="nil"/>
              <w:right w:val="nil"/>
            </w:tcBorders>
            <w:vAlign w:val="center"/>
          </w:tcPr>
          <w:p w:rsidR="004D6EBA" w:rsidRPr="003E6FFB" w:rsidRDefault="0037745D" w:rsidP="001C2BD3">
            <w:pPr>
              <w:jc w:val="center"/>
              <w:rPr>
                <w:rFonts w:eastAsiaTheme="minorEastAsia"/>
                <w:sz w:val="22"/>
                <w:szCs w:val="22"/>
              </w:rPr>
            </w:pPr>
            <w:r w:rsidRPr="003E6FFB">
              <w:rPr>
                <w:rFonts w:eastAsiaTheme="minorEastAsia"/>
                <w:sz w:val="22"/>
                <w:szCs w:val="22"/>
              </w:rPr>
              <w:t>88112.74</w:t>
            </w:r>
          </w:p>
        </w:tc>
        <w:tc>
          <w:tcPr>
            <w:tcW w:w="1276" w:type="dxa"/>
            <w:tcBorders>
              <w:top w:val="single" w:sz="12" w:space="0" w:color="auto"/>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1</w:t>
            </w:r>
            <w:r w:rsidR="00261DDD" w:rsidRPr="003E6FFB">
              <w:rPr>
                <w:rFonts w:eastAsiaTheme="minorEastAsia"/>
                <w:sz w:val="22"/>
                <w:szCs w:val="22"/>
              </w:rPr>
              <w:t>59305.8</w:t>
            </w:r>
          </w:p>
        </w:tc>
        <w:tc>
          <w:tcPr>
            <w:tcW w:w="709"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c>
          <w:tcPr>
            <w:tcW w:w="709"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c>
          <w:tcPr>
            <w:tcW w:w="708"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c>
          <w:tcPr>
            <w:tcW w:w="993"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c>
          <w:tcPr>
            <w:tcW w:w="992"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c>
          <w:tcPr>
            <w:tcW w:w="709" w:type="dxa"/>
            <w:tcBorders>
              <w:top w:val="single" w:sz="12" w:space="0" w:color="auto"/>
              <w:left w:val="nil"/>
              <w:right w:val="nil"/>
            </w:tcBorders>
            <w:vAlign w:val="center"/>
          </w:tcPr>
          <w:p w:rsidR="004D6EBA" w:rsidRPr="003E6FFB" w:rsidRDefault="004D6EBA" w:rsidP="001C2BD3">
            <w:pPr>
              <w:jc w:val="center"/>
              <w:rPr>
                <w:rFonts w:eastAsiaTheme="minorEastAsia"/>
                <w:sz w:val="22"/>
                <w:szCs w:val="22"/>
              </w:rPr>
            </w:pPr>
          </w:p>
        </w:tc>
      </w:tr>
      <w:tr w:rsidR="004462B2" w:rsidRPr="003E6FFB" w:rsidTr="00C172C9">
        <w:tc>
          <w:tcPr>
            <w:tcW w:w="1526" w:type="dxa"/>
            <w:tcBorders>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2. Năng suất vốn</w:t>
            </w:r>
          </w:p>
        </w:tc>
        <w:tc>
          <w:tcPr>
            <w:tcW w:w="709" w:type="dxa"/>
            <w:tcBorders>
              <w:left w:val="nil"/>
              <w:right w:val="nil"/>
            </w:tcBorders>
            <w:vAlign w:val="center"/>
          </w:tcPr>
          <w:p w:rsidR="004D6EBA" w:rsidRPr="003E6FFB" w:rsidRDefault="00CB58C9" w:rsidP="001C2BD3">
            <w:pPr>
              <w:jc w:val="center"/>
              <w:rPr>
                <w:rFonts w:eastAsiaTheme="minorEastAsia"/>
                <w:sz w:val="22"/>
                <w:szCs w:val="22"/>
              </w:rPr>
            </w:pPr>
            <w:r w:rsidRPr="003E6FFB">
              <w:rPr>
                <w:rFonts w:eastAsiaTheme="minorEastAsia"/>
                <w:sz w:val="22"/>
                <w:szCs w:val="22"/>
              </w:rPr>
              <w:t>1.09</w:t>
            </w:r>
          </w:p>
        </w:tc>
        <w:tc>
          <w:tcPr>
            <w:tcW w:w="1275" w:type="dxa"/>
            <w:tcBorders>
              <w:left w:val="nil"/>
              <w:right w:val="nil"/>
            </w:tcBorders>
            <w:vAlign w:val="center"/>
          </w:tcPr>
          <w:p w:rsidR="004D6EBA" w:rsidRPr="003E6FFB" w:rsidRDefault="0037745D" w:rsidP="001C2BD3">
            <w:pPr>
              <w:jc w:val="center"/>
              <w:rPr>
                <w:rFonts w:eastAsiaTheme="minorEastAsia"/>
                <w:sz w:val="22"/>
                <w:szCs w:val="22"/>
              </w:rPr>
            </w:pPr>
            <w:r w:rsidRPr="003E6FFB">
              <w:rPr>
                <w:rFonts w:eastAsiaTheme="minorEastAsia"/>
                <w:sz w:val="22"/>
                <w:szCs w:val="22"/>
              </w:rPr>
              <w:t>6.08</w:t>
            </w:r>
          </w:p>
        </w:tc>
        <w:tc>
          <w:tcPr>
            <w:tcW w:w="1276" w:type="dxa"/>
            <w:tcBorders>
              <w:left w:val="nil"/>
              <w:right w:val="nil"/>
            </w:tcBorders>
            <w:vAlign w:val="center"/>
          </w:tcPr>
          <w:p w:rsidR="004D6EBA" w:rsidRPr="003E6FFB" w:rsidRDefault="00261DDD" w:rsidP="001C2BD3">
            <w:pPr>
              <w:jc w:val="center"/>
              <w:rPr>
                <w:rFonts w:eastAsiaTheme="minorEastAsia"/>
                <w:sz w:val="22"/>
                <w:szCs w:val="22"/>
              </w:rPr>
            </w:pPr>
            <w:r w:rsidRPr="003E6FFB">
              <w:rPr>
                <w:rFonts w:eastAsiaTheme="minorEastAsia"/>
                <w:sz w:val="22"/>
                <w:szCs w:val="22"/>
              </w:rPr>
              <w:t>31.47</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0.4</w:t>
            </w:r>
            <w:r w:rsidR="005429B8" w:rsidRPr="003E6FFB">
              <w:rPr>
                <w:rFonts w:eastAsiaTheme="minorEastAsia"/>
                <w:sz w:val="22"/>
                <w:szCs w:val="22"/>
              </w:rPr>
              <w:t>7***</w:t>
            </w:r>
          </w:p>
        </w:tc>
        <w:tc>
          <w:tcPr>
            <w:tcW w:w="709" w:type="dxa"/>
            <w:tcBorders>
              <w:left w:val="nil"/>
              <w:right w:val="nil"/>
            </w:tcBorders>
            <w:vAlign w:val="center"/>
          </w:tcPr>
          <w:p w:rsidR="004D6EBA" w:rsidRPr="003E6FFB" w:rsidRDefault="004D6EBA" w:rsidP="001C2BD3">
            <w:pPr>
              <w:jc w:val="center"/>
              <w:rPr>
                <w:rFonts w:eastAsiaTheme="minorEastAsia"/>
                <w:sz w:val="22"/>
                <w:szCs w:val="22"/>
              </w:rPr>
            </w:pPr>
          </w:p>
        </w:tc>
        <w:tc>
          <w:tcPr>
            <w:tcW w:w="708" w:type="dxa"/>
            <w:tcBorders>
              <w:left w:val="nil"/>
              <w:right w:val="nil"/>
            </w:tcBorders>
            <w:vAlign w:val="center"/>
          </w:tcPr>
          <w:p w:rsidR="004D6EBA" w:rsidRPr="003E6FFB" w:rsidRDefault="004D6EBA" w:rsidP="001C2BD3">
            <w:pPr>
              <w:jc w:val="center"/>
              <w:rPr>
                <w:rFonts w:eastAsiaTheme="minorEastAsia"/>
                <w:sz w:val="22"/>
                <w:szCs w:val="22"/>
              </w:rPr>
            </w:pPr>
          </w:p>
        </w:tc>
        <w:tc>
          <w:tcPr>
            <w:tcW w:w="993" w:type="dxa"/>
            <w:tcBorders>
              <w:left w:val="nil"/>
              <w:right w:val="nil"/>
            </w:tcBorders>
            <w:vAlign w:val="center"/>
          </w:tcPr>
          <w:p w:rsidR="004D6EBA" w:rsidRPr="003E6FFB" w:rsidRDefault="004D6EBA" w:rsidP="001C2BD3">
            <w:pPr>
              <w:jc w:val="center"/>
              <w:rPr>
                <w:rFonts w:eastAsiaTheme="minorEastAsia"/>
                <w:sz w:val="22"/>
                <w:szCs w:val="22"/>
              </w:rPr>
            </w:pPr>
          </w:p>
        </w:tc>
        <w:tc>
          <w:tcPr>
            <w:tcW w:w="992" w:type="dxa"/>
            <w:tcBorders>
              <w:left w:val="nil"/>
              <w:right w:val="nil"/>
            </w:tcBorders>
            <w:vAlign w:val="center"/>
          </w:tcPr>
          <w:p w:rsidR="004D6EBA" w:rsidRPr="003E6FFB" w:rsidRDefault="004D6EBA" w:rsidP="001C2BD3">
            <w:pPr>
              <w:jc w:val="center"/>
              <w:rPr>
                <w:rFonts w:eastAsiaTheme="minorEastAsia"/>
                <w:sz w:val="22"/>
                <w:szCs w:val="22"/>
              </w:rPr>
            </w:pPr>
          </w:p>
        </w:tc>
        <w:tc>
          <w:tcPr>
            <w:tcW w:w="709" w:type="dxa"/>
            <w:tcBorders>
              <w:left w:val="nil"/>
              <w:right w:val="nil"/>
            </w:tcBorders>
            <w:vAlign w:val="center"/>
          </w:tcPr>
          <w:p w:rsidR="004D6EBA" w:rsidRPr="003E6FFB" w:rsidRDefault="004D6EBA" w:rsidP="001C2BD3">
            <w:pPr>
              <w:jc w:val="center"/>
              <w:rPr>
                <w:rFonts w:eastAsiaTheme="minorEastAsia"/>
                <w:sz w:val="22"/>
                <w:szCs w:val="22"/>
              </w:rPr>
            </w:pPr>
          </w:p>
        </w:tc>
      </w:tr>
      <w:tr w:rsidR="004462B2" w:rsidRPr="003E6FFB" w:rsidTr="00C172C9">
        <w:tc>
          <w:tcPr>
            <w:tcW w:w="1526" w:type="dxa"/>
            <w:tcBorders>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3. Năng suất lao động</w:t>
            </w:r>
          </w:p>
        </w:tc>
        <w:tc>
          <w:tcPr>
            <w:tcW w:w="709" w:type="dxa"/>
            <w:tcBorders>
              <w:left w:val="nil"/>
              <w:right w:val="nil"/>
            </w:tcBorders>
            <w:vAlign w:val="center"/>
          </w:tcPr>
          <w:p w:rsidR="004D6EBA" w:rsidRPr="003E6FFB" w:rsidRDefault="00CB58C9" w:rsidP="001C2BD3">
            <w:pPr>
              <w:jc w:val="center"/>
              <w:rPr>
                <w:rFonts w:eastAsiaTheme="minorEastAsia"/>
                <w:sz w:val="22"/>
                <w:szCs w:val="22"/>
              </w:rPr>
            </w:pPr>
            <w:r w:rsidRPr="003E6FFB">
              <w:rPr>
                <w:rFonts w:eastAsiaTheme="minorEastAsia"/>
                <w:sz w:val="22"/>
                <w:szCs w:val="22"/>
              </w:rPr>
              <w:t>1.19</w:t>
            </w:r>
          </w:p>
        </w:tc>
        <w:tc>
          <w:tcPr>
            <w:tcW w:w="1275"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1</w:t>
            </w:r>
            <w:r w:rsidR="0037745D" w:rsidRPr="003E6FFB">
              <w:rPr>
                <w:rFonts w:eastAsiaTheme="minorEastAsia"/>
                <w:sz w:val="22"/>
                <w:szCs w:val="22"/>
              </w:rPr>
              <w:t>27000000</w:t>
            </w:r>
          </w:p>
        </w:tc>
        <w:tc>
          <w:tcPr>
            <w:tcW w:w="1276"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4</w:t>
            </w:r>
            <w:r w:rsidR="00261DDD" w:rsidRPr="003E6FFB">
              <w:rPr>
                <w:rFonts w:eastAsiaTheme="minorEastAsia"/>
                <w:sz w:val="22"/>
                <w:szCs w:val="22"/>
              </w:rPr>
              <w:t>72000000</w:t>
            </w:r>
          </w:p>
        </w:tc>
        <w:tc>
          <w:tcPr>
            <w:tcW w:w="709" w:type="dxa"/>
            <w:tcBorders>
              <w:left w:val="nil"/>
              <w:right w:val="nil"/>
            </w:tcBorders>
            <w:vAlign w:val="center"/>
          </w:tcPr>
          <w:p w:rsidR="004D6EBA" w:rsidRPr="003E6FFB" w:rsidRDefault="001204EB" w:rsidP="001C2BD3">
            <w:pPr>
              <w:jc w:val="center"/>
              <w:rPr>
                <w:rFonts w:eastAsiaTheme="minorEastAsia"/>
                <w:sz w:val="22"/>
                <w:szCs w:val="22"/>
              </w:rPr>
            </w:pPr>
            <w:r>
              <w:rPr>
                <w:rFonts w:eastAsiaTheme="minorEastAsia"/>
                <w:sz w:val="22"/>
                <w:szCs w:val="22"/>
              </w:rPr>
              <w:t>0.</w:t>
            </w:r>
            <w:r w:rsidR="00272622" w:rsidRPr="003E6FFB">
              <w:rPr>
                <w:rFonts w:eastAsiaTheme="minorEastAsia"/>
                <w:sz w:val="22"/>
                <w:szCs w:val="22"/>
              </w:rPr>
              <w:t>56</w:t>
            </w:r>
            <w:r w:rsidR="005429B8" w:rsidRPr="003E6FFB">
              <w:rPr>
                <w:rFonts w:eastAsiaTheme="minorEastAsia"/>
                <w:sz w:val="22"/>
                <w:szCs w:val="22"/>
              </w:rPr>
              <w:t>***</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0.2</w:t>
            </w:r>
            <w:r w:rsidR="005429B8" w:rsidRPr="003E6FFB">
              <w:rPr>
                <w:rFonts w:eastAsiaTheme="minorEastAsia"/>
                <w:sz w:val="22"/>
                <w:szCs w:val="22"/>
              </w:rPr>
              <w:t>2***</w:t>
            </w:r>
          </w:p>
        </w:tc>
        <w:tc>
          <w:tcPr>
            <w:tcW w:w="708" w:type="dxa"/>
            <w:tcBorders>
              <w:left w:val="nil"/>
              <w:right w:val="nil"/>
            </w:tcBorders>
            <w:vAlign w:val="center"/>
          </w:tcPr>
          <w:p w:rsidR="004D6EBA" w:rsidRPr="003E6FFB" w:rsidRDefault="004D6EBA" w:rsidP="001C2BD3">
            <w:pPr>
              <w:jc w:val="center"/>
              <w:rPr>
                <w:rFonts w:eastAsiaTheme="minorEastAsia"/>
                <w:sz w:val="22"/>
                <w:szCs w:val="22"/>
              </w:rPr>
            </w:pPr>
          </w:p>
        </w:tc>
        <w:tc>
          <w:tcPr>
            <w:tcW w:w="993" w:type="dxa"/>
            <w:tcBorders>
              <w:left w:val="nil"/>
              <w:right w:val="nil"/>
            </w:tcBorders>
            <w:vAlign w:val="center"/>
          </w:tcPr>
          <w:p w:rsidR="004D6EBA" w:rsidRPr="003E6FFB" w:rsidRDefault="004D6EBA" w:rsidP="001C2BD3">
            <w:pPr>
              <w:jc w:val="center"/>
              <w:rPr>
                <w:rFonts w:eastAsiaTheme="minorEastAsia"/>
                <w:sz w:val="22"/>
                <w:szCs w:val="22"/>
              </w:rPr>
            </w:pPr>
          </w:p>
        </w:tc>
        <w:tc>
          <w:tcPr>
            <w:tcW w:w="992" w:type="dxa"/>
            <w:tcBorders>
              <w:left w:val="nil"/>
              <w:right w:val="nil"/>
            </w:tcBorders>
            <w:vAlign w:val="center"/>
          </w:tcPr>
          <w:p w:rsidR="004D6EBA" w:rsidRPr="003E6FFB" w:rsidRDefault="004D6EBA" w:rsidP="001C2BD3">
            <w:pPr>
              <w:jc w:val="center"/>
              <w:rPr>
                <w:rFonts w:eastAsiaTheme="minorEastAsia"/>
                <w:sz w:val="22"/>
                <w:szCs w:val="22"/>
              </w:rPr>
            </w:pPr>
          </w:p>
        </w:tc>
        <w:tc>
          <w:tcPr>
            <w:tcW w:w="709" w:type="dxa"/>
            <w:tcBorders>
              <w:left w:val="nil"/>
              <w:right w:val="nil"/>
            </w:tcBorders>
            <w:vAlign w:val="center"/>
          </w:tcPr>
          <w:p w:rsidR="004D6EBA" w:rsidRPr="003E6FFB" w:rsidRDefault="004D6EBA" w:rsidP="001C2BD3">
            <w:pPr>
              <w:jc w:val="center"/>
              <w:rPr>
                <w:rFonts w:eastAsiaTheme="minorEastAsia"/>
                <w:sz w:val="22"/>
                <w:szCs w:val="22"/>
              </w:rPr>
            </w:pPr>
          </w:p>
        </w:tc>
      </w:tr>
      <w:tr w:rsidR="004462B2" w:rsidRPr="003E6FFB" w:rsidTr="00C172C9">
        <w:tc>
          <w:tcPr>
            <w:tcW w:w="1526" w:type="dxa"/>
            <w:tcBorders>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4. Lợi nhuận giữ lại</w:t>
            </w:r>
          </w:p>
        </w:tc>
        <w:tc>
          <w:tcPr>
            <w:tcW w:w="709" w:type="dxa"/>
            <w:tcBorders>
              <w:left w:val="nil"/>
              <w:right w:val="nil"/>
            </w:tcBorders>
            <w:vAlign w:val="center"/>
          </w:tcPr>
          <w:p w:rsidR="004D6EBA" w:rsidRPr="003E6FFB" w:rsidRDefault="00CB58C9" w:rsidP="001C2BD3">
            <w:pPr>
              <w:jc w:val="center"/>
              <w:rPr>
                <w:rFonts w:eastAsiaTheme="minorEastAsia"/>
                <w:sz w:val="22"/>
                <w:szCs w:val="22"/>
              </w:rPr>
            </w:pPr>
            <w:r w:rsidRPr="003E6FFB">
              <w:rPr>
                <w:rFonts w:eastAsiaTheme="minorEastAsia"/>
                <w:sz w:val="22"/>
                <w:szCs w:val="22"/>
              </w:rPr>
              <w:t>2.</w:t>
            </w:r>
            <w:r w:rsidR="0037745D" w:rsidRPr="003E6FFB">
              <w:rPr>
                <w:rFonts w:eastAsiaTheme="minorEastAsia"/>
                <w:sz w:val="22"/>
                <w:szCs w:val="22"/>
              </w:rPr>
              <w:t>74</w:t>
            </w:r>
          </w:p>
        </w:tc>
        <w:tc>
          <w:tcPr>
            <w:tcW w:w="1275" w:type="dxa"/>
            <w:tcBorders>
              <w:left w:val="nil"/>
              <w:right w:val="nil"/>
            </w:tcBorders>
            <w:vAlign w:val="center"/>
          </w:tcPr>
          <w:p w:rsidR="004D6EBA" w:rsidRPr="003E6FFB" w:rsidRDefault="0037745D" w:rsidP="001C2BD3">
            <w:pPr>
              <w:jc w:val="center"/>
              <w:rPr>
                <w:rFonts w:eastAsiaTheme="minorEastAsia"/>
                <w:sz w:val="22"/>
                <w:szCs w:val="22"/>
              </w:rPr>
            </w:pPr>
            <w:r w:rsidRPr="003E6FFB">
              <w:rPr>
                <w:rFonts w:eastAsiaTheme="minorEastAsia"/>
                <w:sz w:val="22"/>
                <w:szCs w:val="22"/>
              </w:rPr>
              <w:t>51.72</w:t>
            </w:r>
          </w:p>
        </w:tc>
        <w:tc>
          <w:tcPr>
            <w:tcW w:w="1276" w:type="dxa"/>
            <w:tcBorders>
              <w:left w:val="nil"/>
              <w:right w:val="nil"/>
            </w:tcBorders>
            <w:vAlign w:val="center"/>
          </w:tcPr>
          <w:p w:rsidR="004D6EBA" w:rsidRPr="003E6FFB" w:rsidRDefault="00261DDD" w:rsidP="001C2BD3">
            <w:pPr>
              <w:jc w:val="center"/>
              <w:rPr>
                <w:rFonts w:eastAsiaTheme="minorEastAsia"/>
                <w:sz w:val="22"/>
                <w:szCs w:val="22"/>
              </w:rPr>
            </w:pPr>
            <w:r w:rsidRPr="003E6FFB">
              <w:rPr>
                <w:rFonts w:eastAsiaTheme="minorEastAsia"/>
                <w:sz w:val="22"/>
                <w:szCs w:val="22"/>
              </w:rPr>
              <w:t>34.86</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-0.08</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-0.01</w:t>
            </w:r>
          </w:p>
        </w:tc>
        <w:tc>
          <w:tcPr>
            <w:tcW w:w="708"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-0.09</w:t>
            </w:r>
          </w:p>
        </w:tc>
        <w:tc>
          <w:tcPr>
            <w:tcW w:w="993" w:type="dxa"/>
            <w:tcBorders>
              <w:left w:val="nil"/>
              <w:right w:val="nil"/>
            </w:tcBorders>
            <w:vAlign w:val="center"/>
          </w:tcPr>
          <w:p w:rsidR="004D6EBA" w:rsidRPr="003E6FFB" w:rsidRDefault="004D6EBA" w:rsidP="001C2BD3">
            <w:pPr>
              <w:jc w:val="center"/>
              <w:rPr>
                <w:rFonts w:eastAsiaTheme="minorEastAsia"/>
                <w:sz w:val="22"/>
                <w:szCs w:val="22"/>
              </w:rPr>
            </w:pPr>
          </w:p>
        </w:tc>
        <w:tc>
          <w:tcPr>
            <w:tcW w:w="992" w:type="dxa"/>
            <w:tcBorders>
              <w:left w:val="nil"/>
              <w:right w:val="nil"/>
            </w:tcBorders>
            <w:vAlign w:val="center"/>
          </w:tcPr>
          <w:p w:rsidR="004D6EBA" w:rsidRPr="003E6FFB" w:rsidRDefault="004D6EBA" w:rsidP="001C2BD3">
            <w:pPr>
              <w:jc w:val="center"/>
              <w:rPr>
                <w:rFonts w:eastAsiaTheme="minorEastAsia"/>
                <w:sz w:val="22"/>
                <w:szCs w:val="22"/>
              </w:rPr>
            </w:pPr>
          </w:p>
        </w:tc>
        <w:tc>
          <w:tcPr>
            <w:tcW w:w="709" w:type="dxa"/>
            <w:tcBorders>
              <w:left w:val="nil"/>
              <w:right w:val="nil"/>
            </w:tcBorders>
            <w:vAlign w:val="center"/>
          </w:tcPr>
          <w:p w:rsidR="004D6EBA" w:rsidRPr="003E6FFB" w:rsidRDefault="004D6EBA" w:rsidP="001C2BD3">
            <w:pPr>
              <w:jc w:val="center"/>
              <w:rPr>
                <w:rFonts w:eastAsiaTheme="minorEastAsia"/>
                <w:sz w:val="22"/>
                <w:szCs w:val="22"/>
              </w:rPr>
            </w:pPr>
          </w:p>
        </w:tc>
      </w:tr>
      <w:tr w:rsidR="004462B2" w:rsidRPr="003E6FFB" w:rsidTr="00C172C9">
        <w:tc>
          <w:tcPr>
            <w:tcW w:w="1526" w:type="dxa"/>
            <w:tcBorders>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5. Tiền lương trung bình</w:t>
            </w:r>
          </w:p>
        </w:tc>
        <w:tc>
          <w:tcPr>
            <w:tcW w:w="709" w:type="dxa"/>
            <w:tcBorders>
              <w:left w:val="nil"/>
              <w:right w:val="nil"/>
            </w:tcBorders>
            <w:vAlign w:val="center"/>
          </w:tcPr>
          <w:p w:rsidR="004D6EBA" w:rsidRPr="003E6FFB" w:rsidRDefault="0037745D" w:rsidP="001C2BD3">
            <w:pPr>
              <w:jc w:val="center"/>
              <w:rPr>
                <w:rFonts w:eastAsiaTheme="minorEastAsia"/>
                <w:sz w:val="22"/>
                <w:szCs w:val="22"/>
              </w:rPr>
            </w:pPr>
            <w:r w:rsidRPr="003E6FFB">
              <w:rPr>
                <w:rFonts w:eastAsiaTheme="minorEastAsia"/>
                <w:sz w:val="22"/>
                <w:szCs w:val="22"/>
              </w:rPr>
              <w:t>2.57</w:t>
            </w:r>
          </w:p>
        </w:tc>
        <w:tc>
          <w:tcPr>
            <w:tcW w:w="1275"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23</w:t>
            </w:r>
            <w:r w:rsidR="0037745D" w:rsidRPr="003E6FFB">
              <w:rPr>
                <w:rFonts w:eastAsiaTheme="minorEastAsia"/>
                <w:sz w:val="22"/>
                <w:szCs w:val="22"/>
              </w:rPr>
              <w:t>700000</w:t>
            </w:r>
          </w:p>
        </w:tc>
        <w:tc>
          <w:tcPr>
            <w:tcW w:w="1276"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20200000</w:t>
            </w:r>
          </w:p>
        </w:tc>
        <w:tc>
          <w:tcPr>
            <w:tcW w:w="709" w:type="dxa"/>
            <w:tcBorders>
              <w:left w:val="nil"/>
              <w:right w:val="nil"/>
            </w:tcBorders>
            <w:vAlign w:val="center"/>
          </w:tcPr>
          <w:p w:rsidR="004D6EBA" w:rsidRPr="003E6FFB" w:rsidRDefault="001204EB" w:rsidP="001C2BD3">
            <w:pPr>
              <w:jc w:val="center"/>
              <w:rPr>
                <w:rFonts w:eastAsiaTheme="minorEastAsia"/>
                <w:sz w:val="22"/>
                <w:szCs w:val="22"/>
              </w:rPr>
            </w:pPr>
            <w:r>
              <w:rPr>
                <w:rFonts w:eastAsiaTheme="minorEastAsia"/>
                <w:sz w:val="22"/>
                <w:szCs w:val="22"/>
              </w:rPr>
              <w:t>0.</w:t>
            </w:r>
            <w:r w:rsidR="00272622" w:rsidRPr="003E6FFB">
              <w:rPr>
                <w:rFonts w:eastAsiaTheme="minorEastAsia"/>
                <w:sz w:val="22"/>
                <w:szCs w:val="22"/>
              </w:rPr>
              <w:t>29</w:t>
            </w:r>
            <w:r w:rsidR="005429B8" w:rsidRPr="003E6FFB">
              <w:rPr>
                <w:rFonts w:eastAsiaTheme="minorEastAsia"/>
                <w:sz w:val="22"/>
                <w:szCs w:val="22"/>
              </w:rPr>
              <w:t>***</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0.04</w:t>
            </w:r>
          </w:p>
        </w:tc>
        <w:tc>
          <w:tcPr>
            <w:tcW w:w="708" w:type="dxa"/>
            <w:tcBorders>
              <w:left w:val="nil"/>
              <w:right w:val="nil"/>
            </w:tcBorders>
            <w:vAlign w:val="center"/>
          </w:tcPr>
          <w:p w:rsidR="004D6EBA" w:rsidRPr="003E6FFB" w:rsidRDefault="001204EB" w:rsidP="001C2BD3">
            <w:pPr>
              <w:jc w:val="center"/>
              <w:rPr>
                <w:rFonts w:eastAsiaTheme="minorEastAsia"/>
                <w:sz w:val="22"/>
                <w:szCs w:val="22"/>
              </w:rPr>
            </w:pPr>
            <w:r>
              <w:rPr>
                <w:rFonts w:eastAsiaTheme="minorEastAsia"/>
                <w:sz w:val="22"/>
                <w:szCs w:val="22"/>
              </w:rPr>
              <w:t>0.</w:t>
            </w:r>
            <w:r w:rsidR="005429B8" w:rsidRPr="003E6FFB">
              <w:rPr>
                <w:rFonts w:eastAsiaTheme="minorEastAsia"/>
                <w:sz w:val="22"/>
                <w:szCs w:val="22"/>
              </w:rPr>
              <w:t>19***</w:t>
            </w:r>
          </w:p>
        </w:tc>
        <w:tc>
          <w:tcPr>
            <w:tcW w:w="993"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0.00</w:t>
            </w:r>
            <w:r w:rsidR="005429B8" w:rsidRPr="003E6FFB">
              <w:rPr>
                <w:rFonts w:eastAsiaTheme="minorEastAsia"/>
                <w:sz w:val="22"/>
                <w:szCs w:val="22"/>
              </w:rPr>
              <w:t>2</w:t>
            </w:r>
          </w:p>
        </w:tc>
        <w:tc>
          <w:tcPr>
            <w:tcW w:w="992" w:type="dxa"/>
            <w:tcBorders>
              <w:left w:val="nil"/>
              <w:right w:val="nil"/>
            </w:tcBorders>
            <w:vAlign w:val="center"/>
          </w:tcPr>
          <w:p w:rsidR="004D6EBA" w:rsidRPr="003E6FFB" w:rsidRDefault="004D6EBA" w:rsidP="001C2BD3">
            <w:pPr>
              <w:jc w:val="center"/>
              <w:rPr>
                <w:rFonts w:eastAsiaTheme="minorEastAsia"/>
                <w:sz w:val="22"/>
                <w:szCs w:val="22"/>
              </w:rPr>
            </w:pPr>
          </w:p>
        </w:tc>
        <w:tc>
          <w:tcPr>
            <w:tcW w:w="709" w:type="dxa"/>
            <w:tcBorders>
              <w:left w:val="nil"/>
              <w:right w:val="nil"/>
            </w:tcBorders>
            <w:vAlign w:val="center"/>
          </w:tcPr>
          <w:p w:rsidR="004D6EBA" w:rsidRPr="003E6FFB" w:rsidRDefault="004D6EBA" w:rsidP="001C2BD3">
            <w:pPr>
              <w:jc w:val="center"/>
              <w:rPr>
                <w:rFonts w:eastAsiaTheme="minorEastAsia"/>
                <w:sz w:val="22"/>
                <w:szCs w:val="22"/>
              </w:rPr>
            </w:pPr>
          </w:p>
        </w:tc>
      </w:tr>
      <w:tr w:rsidR="004462B2" w:rsidRPr="003E6FFB" w:rsidTr="00C172C9">
        <w:tc>
          <w:tcPr>
            <w:tcW w:w="1526" w:type="dxa"/>
            <w:tcBorders>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6. Trình độ lao động</w:t>
            </w:r>
          </w:p>
        </w:tc>
        <w:tc>
          <w:tcPr>
            <w:tcW w:w="709" w:type="dxa"/>
            <w:tcBorders>
              <w:left w:val="nil"/>
              <w:right w:val="nil"/>
            </w:tcBorders>
            <w:vAlign w:val="center"/>
          </w:tcPr>
          <w:p w:rsidR="004D6EBA" w:rsidRPr="003E6FFB" w:rsidRDefault="0037745D" w:rsidP="001C2BD3">
            <w:pPr>
              <w:jc w:val="center"/>
              <w:rPr>
                <w:rFonts w:eastAsiaTheme="minorEastAsia"/>
                <w:sz w:val="22"/>
                <w:szCs w:val="22"/>
              </w:rPr>
            </w:pPr>
            <w:r w:rsidRPr="003E6FFB">
              <w:rPr>
                <w:rFonts w:eastAsiaTheme="minorEastAsia"/>
                <w:sz w:val="22"/>
                <w:szCs w:val="22"/>
              </w:rPr>
              <w:t>3.7</w:t>
            </w:r>
          </w:p>
        </w:tc>
        <w:tc>
          <w:tcPr>
            <w:tcW w:w="1275"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3.42</w:t>
            </w:r>
          </w:p>
        </w:tc>
        <w:tc>
          <w:tcPr>
            <w:tcW w:w="1276"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0.94</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w:t>
            </w:r>
            <w:r w:rsidR="005429B8" w:rsidRPr="003E6FFB">
              <w:rPr>
                <w:rFonts w:eastAsiaTheme="minorEastAsia"/>
                <w:sz w:val="22"/>
                <w:szCs w:val="22"/>
              </w:rPr>
              <w:t>1</w:t>
            </w:r>
          </w:p>
        </w:tc>
        <w:tc>
          <w:tcPr>
            <w:tcW w:w="709" w:type="dxa"/>
            <w:tcBorders>
              <w:left w:val="nil"/>
              <w:right w:val="nil"/>
            </w:tcBorders>
            <w:vAlign w:val="center"/>
          </w:tcPr>
          <w:p w:rsidR="004D6EBA" w:rsidRPr="003E6FFB" w:rsidRDefault="001204EB" w:rsidP="001C2BD3">
            <w:pPr>
              <w:jc w:val="center"/>
              <w:rPr>
                <w:rFonts w:eastAsiaTheme="minorEastAsia"/>
                <w:sz w:val="22"/>
                <w:szCs w:val="22"/>
              </w:rPr>
            </w:pPr>
            <w:r>
              <w:rPr>
                <w:rFonts w:eastAsiaTheme="minorEastAsia"/>
                <w:sz w:val="22"/>
                <w:szCs w:val="22"/>
              </w:rPr>
              <w:t>-0.</w:t>
            </w:r>
            <w:r w:rsidR="00272622" w:rsidRPr="003E6FFB">
              <w:rPr>
                <w:rFonts w:eastAsiaTheme="minorEastAsia"/>
                <w:sz w:val="22"/>
                <w:szCs w:val="22"/>
              </w:rPr>
              <w:t>07</w:t>
            </w:r>
          </w:p>
        </w:tc>
        <w:tc>
          <w:tcPr>
            <w:tcW w:w="708" w:type="dxa"/>
            <w:tcBorders>
              <w:left w:val="nil"/>
              <w:right w:val="nil"/>
            </w:tcBorders>
            <w:vAlign w:val="center"/>
          </w:tcPr>
          <w:p w:rsidR="004D6EBA" w:rsidRPr="003E6FFB" w:rsidRDefault="001204EB" w:rsidP="001C2BD3">
            <w:pPr>
              <w:jc w:val="center"/>
              <w:rPr>
                <w:rFonts w:eastAsiaTheme="minorEastAsia"/>
                <w:sz w:val="22"/>
                <w:szCs w:val="22"/>
              </w:rPr>
            </w:pPr>
            <w:r>
              <w:rPr>
                <w:rFonts w:eastAsiaTheme="minorEastAsia"/>
                <w:sz w:val="22"/>
                <w:szCs w:val="22"/>
              </w:rPr>
              <w:t>0.</w:t>
            </w:r>
            <w:r w:rsidR="00272622" w:rsidRPr="003E6FFB">
              <w:rPr>
                <w:rFonts w:eastAsiaTheme="minorEastAsia"/>
                <w:sz w:val="22"/>
                <w:szCs w:val="22"/>
              </w:rPr>
              <w:t>03</w:t>
            </w:r>
          </w:p>
        </w:tc>
        <w:tc>
          <w:tcPr>
            <w:tcW w:w="993"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w:t>
            </w:r>
            <w:r w:rsidR="005429B8" w:rsidRPr="003E6FFB">
              <w:rPr>
                <w:rFonts w:eastAsiaTheme="minorEastAsia"/>
                <w:sz w:val="22"/>
                <w:szCs w:val="22"/>
              </w:rPr>
              <w:t>0.08</w:t>
            </w:r>
          </w:p>
        </w:tc>
        <w:tc>
          <w:tcPr>
            <w:tcW w:w="992" w:type="dxa"/>
            <w:tcBorders>
              <w:left w:val="nil"/>
              <w:right w:val="nil"/>
            </w:tcBorders>
            <w:vAlign w:val="center"/>
          </w:tcPr>
          <w:p w:rsidR="004D6EBA" w:rsidRPr="003E6FFB" w:rsidRDefault="00161E86" w:rsidP="001C2BD3">
            <w:pPr>
              <w:jc w:val="center"/>
              <w:rPr>
                <w:rFonts w:eastAsiaTheme="minorEastAsia"/>
                <w:sz w:val="22"/>
                <w:szCs w:val="22"/>
              </w:rPr>
            </w:pPr>
            <w:r w:rsidRPr="003E6FFB">
              <w:rPr>
                <w:rFonts w:eastAsiaTheme="minorEastAsia"/>
                <w:sz w:val="22"/>
                <w:szCs w:val="22"/>
              </w:rPr>
              <w:t>0,</w:t>
            </w:r>
            <w:r w:rsidR="005429B8" w:rsidRPr="003E6FFB">
              <w:rPr>
                <w:rFonts w:eastAsiaTheme="minorEastAsia"/>
                <w:sz w:val="22"/>
                <w:szCs w:val="22"/>
              </w:rPr>
              <w:t>1</w:t>
            </w:r>
          </w:p>
        </w:tc>
        <w:tc>
          <w:tcPr>
            <w:tcW w:w="709" w:type="dxa"/>
            <w:tcBorders>
              <w:left w:val="nil"/>
              <w:right w:val="nil"/>
            </w:tcBorders>
            <w:vAlign w:val="center"/>
          </w:tcPr>
          <w:p w:rsidR="004D6EBA" w:rsidRPr="003E6FFB" w:rsidRDefault="004D6EBA" w:rsidP="001C2BD3">
            <w:pPr>
              <w:jc w:val="center"/>
              <w:rPr>
                <w:rFonts w:eastAsiaTheme="minorEastAsia"/>
                <w:sz w:val="22"/>
                <w:szCs w:val="22"/>
              </w:rPr>
            </w:pPr>
          </w:p>
        </w:tc>
      </w:tr>
      <w:tr w:rsidR="004462B2" w:rsidRPr="003E6FFB" w:rsidTr="00C172C9">
        <w:tc>
          <w:tcPr>
            <w:tcW w:w="1526" w:type="dxa"/>
            <w:tcBorders>
              <w:left w:val="nil"/>
              <w:right w:val="nil"/>
            </w:tcBorders>
            <w:vAlign w:val="center"/>
          </w:tcPr>
          <w:p w:rsidR="004D6EBA" w:rsidRPr="003E6FFB" w:rsidRDefault="004D6EBA" w:rsidP="001C2BD3">
            <w:pPr>
              <w:jc w:val="center"/>
              <w:rPr>
                <w:rFonts w:eastAsiaTheme="minorEastAsia"/>
                <w:sz w:val="22"/>
                <w:szCs w:val="22"/>
              </w:rPr>
            </w:pPr>
            <w:r w:rsidRPr="003E6FFB">
              <w:rPr>
                <w:rFonts w:eastAsiaTheme="minorEastAsia"/>
                <w:sz w:val="22"/>
                <w:szCs w:val="22"/>
              </w:rPr>
              <w:t>7. Vốn nước ngoài</w:t>
            </w:r>
          </w:p>
        </w:tc>
        <w:tc>
          <w:tcPr>
            <w:tcW w:w="709" w:type="dxa"/>
            <w:tcBorders>
              <w:left w:val="nil"/>
              <w:right w:val="nil"/>
            </w:tcBorders>
            <w:vAlign w:val="center"/>
          </w:tcPr>
          <w:p w:rsidR="004D6EBA" w:rsidRPr="003E6FFB" w:rsidRDefault="00CB58C9" w:rsidP="001C2BD3">
            <w:pPr>
              <w:jc w:val="center"/>
              <w:rPr>
                <w:rFonts w:eastAsiaTheme="minorEastAsia"/>
                <w:sz w:val="22"/>
                <w:szCs w:val="22"/>
              </w:rPr>
            </w:pPr>
            <w:r w:rsidRPr="003E6FFB">
              <w:rPr>
                <w:rFonts w:eastAsiaTheme="minorEastAsia"/>
                <w:sz w:val="22"/>
                <w:szCs w:val="22"/>
              </w:rPr>
              <w:t>1.1</w:t>
            </w:r>
            <w:r w:rsidR="0037745D" w:rsidRPr="003E6FFB">
              <w:rPr>
                <w:rFonts w:eastAsiaTheme="minorEastAsia"/>
                <w:sz w:val="22"/>
                <w:szCs w:val="22"/>
              </w:rPr>
              <w:t>8</w:t>
            </w:r>
          </w:p>
        </w:tc>
        <w:tc>
          <w:tcPr>
            <w:tcW w:w="1275" w:type="dxa"/>
            <w:tcBorders>
              <w:left w:val="nil"/>
              <w:right w:val="nil"/>
            </w:tcBorders>
            <w:vAlign w:val="center"/>
          </w:tcPr>
          <w:p w:rsidR="004D6EBA" w:rsidRPr="003E6FFB" w:rsidRDefault="0037745D" w:rsidP="001C2BD3">
            <w:pPr>
              <w:jc w:val="center"/>
              <w:rPr>
                <w:rFonts w:eastAsiaTheme="minorEastAsia"/>
                <w:sz w:val="22"/>
                <w:szCs w:val="22"/>
              </w:rPr>
            </w:pPr>
            <w:r w:rsidRPr="003E6FFB">
              <w:rPr>
                <w:rFonts w:eastAsiaTheme="minorEastAsia"/>
                <w:sz w:val="22"/>
                <w:szCs w:val="22"/>
              </w:rPr>
              <w:t>6.87</w:t>
            </w:r>
          </w:p>
        </w:tc>
        <w:tc>
          <w:tcPr>
            <w:tcW w:w="1276" w:type="dxa"/>
            <w:tcBorders>
              <w:left w:val="nil"/>
              <w:right w:val="nil"/>
            </w:tcBorders>
            <w:vAlign w:val="center"/>
          </w:tcPr>
          <w:p w:rsidR="004D6EBA" w:rsidRPr="003E6FFB" w:rsidRDefault="00261DDD" w:rsidP="001C2BD3">
            <w:pPr>
              <w:jc w:val="center"/>
              <w:rPr>
                <w:rFonts w:eastAsiaTheme="minorEastAsia"/>
                <w:sz w:val="22"/>
                <w:szCs w:val="22"/>
              </w:rPr>
            </w:pPr>
            <w:r w:rsidRPr="003E6FFB">
              <w:rPr>
                <w:rFonts w:eastAsiaTheme="minorEastAsia"/>
                <w:sz w:val="22"/>
                <w:szCs w:val="22"/>
              </w:rPr>
              <w:t>23.00</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0.01</w:t>
            </w:r>
          </w:p>
        </w:tc>
        <w:tc>
          <w:tcPr>
            <w:tcW w:w="709"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-0,02</w:t>
            </w:r>
          </w:p>
        </w:tc>
        <w:tc>
          <w:tcPr>
            <w:tcW w:w="708" w:type="dxa"/>
            <w:tcBorders>
              <w:left w:val="nil"/>
              <w:right w:val="nil"/>
            </w:tcBorders>
            <w:vAlign w:val="center"/>
          </w:tcPr>
          <w:p w:rsidR="004D6EBA" w:rsidRPr="003E6FFB" w:rsidRDefault="00272622" w:rsidP="001C2BD3">
            <w:pPr>
              <w:jc w:val="center"/>
              <w:rPr>
                <w:rFonts w:eastAsiaTheme="minorEastAsia"/>
                <w:sz w:val="22"/>
                <w:szCs w:val="22"/>
              </w:rPr>
            </w:pPr>
            <w:r w:rsidRPr="003E6FFB">
              <w:rPr>
                <w:rFonts w:eastAsiaTheme="minorEastAsia"/>
                <w:sz w:val="22"/>
                <w:szCs w:val="22"/>
              </w:rPr>
              <w:t>0,05</w:t>
            </w:r>
          </w:p>
        </w:tc>
        <w:tc>
          <w:tcPr>
            <w:tcW w:w="993" w:type="dxa"/>
            <w:tcBorders>
              <w:left w:val="nil"/>
              <w:right w:val="nil"/>
            </w:tcBorders>
            <w:vAlign w:val="center"/>
          </w:tcPr>
          <w:p w:rsidR="004D6EBA" w:rsidRPr="003E6FFB" w:rsidRDefault="005429B8" w:rsidP="001C2BD3">
            <w:pPr>
              <w:jc w:val="center"/>
              <w:rPr>
                <w:rFonts w:eastAsiaTheme="minorEastAsia"/>
                <w:sz w:val="22"/>
                <w:szCs w:val="22"/>
              </w:rPr>
            </w:pPr>
            <w:r w:rsidRPr="003E6FFB">
              <w:rPr>
                <w:rFonts w:eastAsiaTheme="minorEastAsia"/>
                <w:sz w:val="22"/>
                <w:szCs w:val="22"/>
              </w:rPr>
              <w:t>0.16**</w:t>
            </w:r>
          </w:p>
        </w:tc>
        <w:tc>
          <w:tcPr>
            <w:tcW w:w="992" w:type="dxa"/>
            <w:tcBorders>
              <w:left w:val="nil"/>
              <w:right w:val="nil"/>
            </w:tcBorders>
            <w:vAlign w:val="center"/>
          </w:tcPr>
          <w:p w:rsidR="004D6EBA" w:rsidRPr="003E6FFB" w:rsidRDefault="00161E86" w:rsidP="001C2BD3">
            <w:pPr>
              <w:jc w:val="center"/>
              <w:rPr>
                <w:rFonts w:eastAsiaTheme="minorEastAsia"/>
                <w:sz w:val="22"/>
                <w:szCs w:val="22"/>
              </w:rPr>
            </w:pPr>
            <w:r w:rsidRPr="003E6FFB">
              <w:rPr>
                <w:rFonts w:eastAsiaTheme="minorEastAsia"/>
                <w:sz w:val="22"/>
                <w:szCs w:val="22"/>
              </w:rPr>
              <w:t>0.24</w:t>
            </w:r>
            <w:r w:rsidR="005429B8" w:rsidRPr="003E6FFB">
              <w:rPr>
                <w:rFonts w:eastAsiaTheme="minorEastAsia"/>
                <w:sz w:val="22"/>
                <w:szCs w:val="22"/>
              </w:rPr>
              <w:t>***</w:t>
            </w:r>
          </w:p>
        </w:tc>
        <w:tc>
          <w:tcPr>
            <w:tcW w:w="709" w:type="dxa"/>
            <w:tcBorders>
              <w:left w:val="nil"/>
              <w:right w:val="nil"/>
            </w:tcBorders>
            <w:vAlign w:val="center"/>
          </w:tcPr>
          <w:p w:rsidR="004D6EBA" w:rsidRPr="003E6FFB" w:rsidRDefault="001204EB" w:rsidP="001C2BD3">
            <w:pPr>
              <w:jc w:val="center"/>
              <w:rPr>
                <w:rFonts w:eastAsiaTheme="minorEastAsia"/>
                <w:sz w:val="22"/>
                <w:szCs w:val="22"/>
              </w:rPr>
            </w:pPr>
            <w:r>
              <w:rPr>
                <w:rFonts w:eastAsiaTheme="minorEastAsia"/>
                <w:sz w:val="22"/>
                <w:szCs w:val="22"/>
              </w:rPr>
              <w:t>0.</w:t>
            </w:r>
            <w:r w:rsidR="005429B8" w:rsidRPr="003E6FFB">
              <w:rPr>
                <w:rFonts w:eastAsiaTheme="minorEastAsia"/>
                <w:sz w:val="22"/>
                <w:szCs w:val="22"/>
              </w:rPr>
              <w:t>04</w:t>
            </w:r>
          </w:p>
        </w:tc>
      </w:tr>
    </w:tbl>
    <w:p w:rsidR="00481030" w:rsidRPr="00652EB1" w:rsidRDefault="00481030" w:rsidP="00481030">
      <w:pPr>
        <w:rPr>
          <w:rFonts w:cs="Times New Roman"/>
          <w:i/>
          <w:sz w:val="22"/>
        </w:rPr>
      </w:pPr>
      <w:r w:rsidRPr="00652EB1">
        <w:rPr>
          <w:rFonts w:cs="Times New Roman"/>
          <w:i/>
          <w:sz w:val="22"/>
        </w:rPr>
        <w:t>*, ** và *** lần lượt biểu diễn giá trị mức ý nghĩa thống kê tại 10%, 5% và 1%</w:t>
      </w:r>
    </w:p>
    <w:p w:rsidR="00481030" w:rsidRPr="00652EB1" w:rsidRDefault="00481030" w:rsidP="00481030">
      <w:pPr>
        <w:rPr>
          <w:rFonts w:cs="Times New Roman"/>
          <w:i/>
          <w:sz w:val="22"/>
        </w:rPr>
      </w:pPr>
      <w:r w:rsidRPr="00652EB1">
        <w:rPr>
          <w:rFonts w:cs="Times New Roman"/>
          <w:i/>
          <w:sz w:val="22"/>
        </w:rPr>
        <w:t>Nguồn: Xử lý số liệu bằng Stata</w:t>
      </w:r>
    </w:p>
    <w:p w:rsidR="004D6EBA" w:rsidRPr="00C45EC7" w:rsidRDefault="004D6EBA" w:rsidP="00CA3782">
      <w:pPr>
        <w:spacing w:after="0" w:line="360" w:lineRule="auto"/>
        <w:jc w:val="both"/>
        <w:rPr>
          <w:rFonts w:eastAsiaTheme="minorEastAsia"/>
        </w:rPr>
      </w:pPr>
    </w:p>
    <w:p w:rsidR="00EE42D2" w:rsidRDefault="00AE6CBE" w:rsidP="00CA3782">
      <w:pPr>
        <w:spacing w:after="0" w:line="360" w:lineRule="auto"/>
        <w:jc w:val="both"/>
        <w:rPr>
          <w:rFonts w:eastAsiaTheme="minorEastAsia"/>
          <w:b/>
        </w:rPr>
      </w:pPr>
      <w:r>
        <w:rPr>
          <w:rFonts w:eastAsiaTheme="minorEastAsia"/>
          <w:b/>
        </w:rPr>
        <w:t>4.2 KẾT QUẢ VÀ THẢO LUẬN</w:t>
      </w:r>
    </w:p>
    <w:p w:rsidR="0035293F" w:rsidRDefault="00CE57E3" w:rsidP="00CA3782">
      <w:pPr>
        <w:spacing w:after="0" w:line="360" w:lineRule="auto"/>
        <w:jc w:val="both"/>
        <w:rPr>
          <w:rFonts w:eastAsiaTheme="minorEastAsia"/>
        </w:rPr>
      </w:pPr>
      <w:proofErr w:type="gramStart"/>
      <w:r>
        <w:rPr>
          <w:rFonts w:eastAsiaTheme="minorEastAsia"/>
        </w:rPr>
        <w:t>Kết quả ước lượng mô hình hồi quy tuyến tính về tác động của</w:t>
      </w:r>
      <w:r w:rsidR="005E40CA">
        <w:rPr>
          <w:rFonts w:eastAsiaTheme="minorEastAsia"/>
        </w:rPr>
        <w:t xml:space="preserve"> chất lượng các</w:t>
      </w:r>
      <w:r>
        <w:rPr>
          <w:rFonts w:eastAsiaTheme="minorEastAsia"/>
        </w:rPr>
        <w:t xml:space="preserve"> yếu tố nguồn lực đến năng suất tổng hợp của doanh nghiệp Việ</w:t>
      </w:r>
      <w:r w:rsidR="002D69C9">
        <w:rPr>
          <w:rFonts w:eastAsiaTheme="minorEastAsia"/>
        </w:rPr>
        <w:t xml:space="preserve">t Nam được trình bày trong </w:t>
      </w:r>
      <w:r w:rsidR="0035293F">
        <w:rPr>
          <w:rFonts w:eastAsiaTheme="minorEastAsia"/>
        </w:rPr>
        <w:t>Bảng 6.</w:t>
      </w:r>
      <w:proofErr w:type="gramEnd"/>
    </w:p>
    <w:p w:rsidR="006F5A72" w:rsidRPr="002960B2" w:rsidRDefault="006F5A72" w:rsidP="00AF6173">
      <w:pPr>
        <w:spacing w:after="0" w:line="360" w:lineRule="auto"/>
        <w:ind w:firstLine="567"/>
        <w:jc w:val="both"/>
        <w:rPr>
          <w:rFonts w:eastAsiaTheme="minorEastAsia"/>
        </w:rPr>
      </w:pPr>
      <w:proofErr w:type="gramStart"/>
      <w:r>
        <w:rPr>
          <w:rFonts w:eastAsiaTheme="minorEastAsia"/>
        </w:rPr>
        <w:t>Mô hình 1 trong bảng 6 có R</w:t>
      </w:r>
      <w:r>
        <w:rPr>
          <w:rFonts w:eastAsiaTheme="minorEastAsia"/>
          <w:vertAlign w:val="superscript"/>
        </w:rPr>
        <w:t>2</w:t>
      </w:r>
      <w:r>
        <w:rPr>
          <w:rFonts w:eastAsiaTheme="minorEastAsia"/>
        </w:rPr>
        <w:t xml:space="preserve"> là 67.15%.</w:t>
      </w:r>
      <w:proofErr w:type="gramEnd"/>
      <w:r>
        <w:rPr>
          <w:rFonts w:eastAsiaTheme="minorEastAsia"/>
        </w:rPr>
        <w:t xml:space="preserve"> </w:t>
      </w:r>
      <w:proofErr w:type="gramStart"/>
      <w:r>
        <w:rPr>
          <w:rFonts w:eastAsiaTheme="minorEastAsia"/>
        </w:rPr>
        <w:t>Điều này có nghĩa là các biến độc lập trong mô hình giải thích được 67.15% sự thay đổi của biến phụ thuộ</w:t>
      </w:r>
      <w:r w:rsidR="006E64F2">
        <w:rPr>
          <w:rFonts w:eastAsiaTheme="minorEastAsia"/>
        </w:rPr>
        <w:t>c (năng suất tổng hợp)</w:t>
      </w:r>
      <w:r w:rsidR="002960B2">
        <w:rPr>
          <w:rFonts w:eastAsiaTheme="minorEastAsia"/>
        </w:rPr>
        <w:t>.</w:t>
      </w:r>
      <w:proofErr w:type="gramEnd"/>
      <w:r w:rsidR="002960B2">
        <w:rPr>
          <w:rFonts w:eastAsiaTheme="minorEastAsia"/>
        </w:rPr>
        <w:t xml:space="preserve"> </w:t>
      </w:r>
      <w:proofErr w:type="gramStart"/>
      <w:r w:rsidR="002960B2">
        <w:rPr>
          <w:rFonts w:eastAsiaTheme="minorEastAsia"/>
        </w:rPr>
        <w:t>Hệ số R</w:t>
      </w:r>
      <w:r w:rsidR="002960B2">
        <w:rPr>
          <w:rFonts w:eastAsiaTheme="minorEastAsia"/>
          <w:vertAlign w:val="superscript"/>
        </w:rPr>
        <w:t>2</w:t>
      </w:r>
      <w:r w:rsidR="002960B2">
        <w:rPr>
          <w:rFonts w:eastAsiaTheme="minorEastAsia"/>
        </w:rPr>
        <w:t xml:space="preserve"> tương đối cao cho thấy khả năng giải thích của các biến độc lập đối với biến phụ thuộc trong mô hình là khá tốt.</w:t>
      </w:r>
      <w:proofErr w:type="gramEnd"/>
      <w:r w:rsidR="001E278E">
        <w:rPr>
          <w:rFonts w:eastAsiaTheme="minorEastAsia"/>
        </w:rPr>
        <w:t xml:space="preserve"> </w:t>
      </w:r>
      <w:proofErr w:type="gramStart"/>
      <w:r w:rsidR="001E278E">
        <w:rPr>
          <w:rFonts w:eastAsiaTheme="minorEastAsia"/>
        </w:rPr>
        <w:t>Giá trị P của kiểm định F là 0.000 nên mô hình nghiên cứu thích hợp</w:t>
      </w:r>
      <w:r w:rsidR="000F1206">
        <w:rPr>
          <w:rFonts w:eastAsiaTheme="minorEastAsia"/>
        </w:rPr>
        <w:t>.</w:t>
      </w:r>
      <w:proofErr w:type="gramEnd"/>
      <w:r w:rsidR="000F1206">
        <w:rPr>
          <w:rFonts w:eastAsiaTheme="minorEastAsia"/>
        </w:rPr>
        <w:t xml:space="preserve"> Kết quả ước lượng trong mô hình 1 cho thấy rằng các biến độc lập năng suất vốn, năng suất lao động, lợi nhuận giữ lại, tiền lương trung bình và trình độ lao động đều có ý nghĩa thố</w:t>
      </w:r>
      <w:r w:rsidR="00A17B0B">
        <w:rPr>
          <w:rFonts w:eastAsiaTheme="minorEastAsia"/>
        </w:rPr>
        <w:t xml:space="preserve">ng kê trong mô hình (lần lượt cho các biến này là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sidR="00A17B0B">
        <w:rPr>
          <w:rFonts w:eastAsiaTheme="minorEastAsia"/>
        </w:rPr>
        <w:t xml:space="preserve"> = 15921.8, p&lt;0.</w:t>
      </w:r>
      <w:r w:rsidR="006246BC">
        <w:rPr>
          <w:rFonts w:eastAsiaTheme="minorEastAsia"/>
        </w:rPr>
        <w:t>0</w:t>
      </w:r>
      <w:r w:rsidR="00A17B0B">
        <w:rPr>
          <w:rFonts w:eastAsiaTheme="minorEastAsia"/>
        </w:rPr>
        <w:t xml:space="preserve">1;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sidR="00A17B0B">
        <w:rPr>
          <w:rFonts w:eastAsiaTheme="minorEastAsia"/>
        </w:rPr>
        <w:t>=0.016, p&lt;0.</w:t>
      </w:r>
      <w:r w:rsidR="006246BC">
        <w:rPr>
          <w:rFonts w:eastAsiaTheme="minorEastAsia"/>
        </w:rPr>
        <w:t>0</w:t>
      </w:r>
      <w:r w:rsidR="00A17B0B">
        <w:rPr>
          <w:rFonts w:eastAsiaTheme="minorEastAsia"/>
        </w:rPr>
        <w:t xml:space="preserve">1;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6246BC">
        <w:rPr>
          <w:rFonts w:eastAsiaTheme="minorEastAsia"/>
        </w:rPr>
        <w:t>= 46480.85, p&lt;0.05</w:t>
      </w:r>
      <w:r w:rsidR="00A17B0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sidR="00A17B0B">
        <w:rPr>
          <w:rFonts w:eastAsiaTheme="minorEastAsia"/>
        </w:rPr>
        <w:t xml:space="preserve">= 0.019, p&lt;0.1;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oMath>
      <w:r w:rsidR="00A17B0B">
        <w:rPr>
          <w:rFonts w:eastAsiaTheme="minorEastAsia"/>
        </w:rPr>
        <w:t>=693118.8, p&lt;0.1)</w:t>
      </w:r>
      <w:r w:rsidR="007B76C3">
        <w:rPr>
          <w:rFonts w:eastAsiaTheme="minorEastAsia"/>
        </w:rPr>
        <w:t xml:space="preserve">, biến kiểm soát có ý nghĩa thống kê (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6</m:t>
            </m:r>
          </m:sub>
        </m:sSub>
      </m:oMath>
      <w:r w:rsidR="007B76C3">
        <w:rPr>
          <w:rFonts w:eastAsiaTheme="minorEastAsia"/>
        </w:rPr>
        <w:t xml:space="preserve">= </w:t>
      </w:r>
      <w:r w:rsidR="007B76C3" w:rsidRPr="00831D29">
        <w:rPr>
          <w:szCs w:val="26"/>
        </w:rPr>
        <w:t>-42165.01</w:t>
      </w:r>
      <w:r w:rsidR="007B76C3">
        <w:rPr>
          <w:szCs w:val="26"/>
        </w:rPr>
        <w:t>, p&lt;0.</w:t>
      </w:r>
      <w:r w:rsidR="006246BC">
        <w:rPr>
          <w:szCs w:val="26"/>
        </w:rPr>
        <w:t>05</w:t>
      </w:r>
      <w:r w:rsidR="007B76C3">
        <w:rPr>
          <w:szCs w:val="26"/>
        </w:rPr>
        <w:t>). Điều này hàm ý rằng các yếu tố chất lượng của vốn và lao động có quan hệ đồng biến như giả thuyết ban đầu, tuy nhiên biến kiểm soát là vốn nước ngoài có quan hệ nghịch biến với năng suất tổng hợp</w:t>
      </w:r>
      <w:r w:rsidR="00EC29AD">
        <w:rPr>
          <w:szCs w:val="26"/>
        </w:rPr>
        <w:t>, không giống với kỳ vọng ban đầu.</w:t>
      </w:r>
      <w:r w:rsidR="007B76C3">
        <w:rPr>
          <w:rFonts w:eastAsiaTheme="minorEastAsia"/>
        </w:rPr>
        <w:t xml:space="preserve"> </w:t>
      </w:r>
      <w:r w:rsidR="00A17B0B">
        <w:rPr>
          <w:rFonts w:eastAsiaTheme="minorEastAsia"/>
        </w:rPr>
        <w:t xml:space="preserve">    </w:t>
      </w:r>
      <w:r w:rsidR="000F1206">
        <w:rPr>
          <w:rFonts w:eastAsiaTheme="minorEastAsia"/>
        </w:rPr>
        <w:t xml:space="preserve"> </w:t>
      </w:r>
    </w:p>
    <w:p w:rsidR="00CE57E3" w:rsidRDefault="002D69C9" w:rsidP="00CA3782">
      <w:pPr>
        <w:spacing w:after="0" w:line="360" w:lineRule="auto"/>
        <w:jc w:val="both"/>
        <w:rPr>
          <w:rFonts w:eastAsiaTheme="minorEastAsia"/>
        </w:rPr>
      </w:pPr>
      <w:proofErr w:type="gramStart"/>
      <w:r w:rsidRPr="00811151">
        <w:rPr>
          <w:rFonts w:eastAsiaTheme="minorEastAsia"/>
          <w:b/>
        </w:rPr>
        <w:t>Bả</w:t>
      </w:r>
      <w:r w:rsidR="00D550B1" w:rsidRPr="00811151">
        <w:rPr>
          <w:rFonts w:eastAsiaTheme="minorEastAsia"/>
          <w:b/>
        </w:rPr>
        <w:t>ng 6</w:t>
      </w:r>
      <w:r w:rsidRPr="00811151">
        <w:rPr>
          <w:rFonts w:eastAsiaTheme="minorEastAsia"/>
          <w:b/>
        </w:rPr>
        <w:t>.</w:t>
      </w:r>
      <w:proofErr w:type="gramEnd"/>
      <w:r w:rsidR="00811151" w:rsidRPr="00811151">
        <w:rPr>
          <w:rFonts w:eastAsiaTheme="minorEastAsia"/>
          <w:b/>
        </w:rPr>
        <w:t xml:space="preserve"> </w:t>
      </w:r>
      <w:proofErr w:type="gramStart"/>
      <w:r w:rsidR="00811151" w:rsidRPr="00811151">
        <w:rPr>
          <w:rFonts w:eastAsiaTheme="minorEastAsia"/>
          <w:b/>
        </w:rPr>
        <w:t>Ảnh hưởng của nguồn lực đến năng suất tổng hợp của doanh nghiệp Việt Nam</w:t>
      </w:r>
      <w:r w:rsidR="0035293F">
        <w:rPr>
          <w:rFonts w:eastAsiaTheme="minorEastAsia"/>
          <w:b/>
        </w:rPr>
        <w:t>.</w:t>
      </w:r>
      <w:proofErr w:type="gram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3"/>
        <w:gridCol w:w="2551"/>
        <w:gridCol w:w="2191"/>
      </w:tblGrid>
      <w:tr w:rsidR="00AB02F3" w:rsidRPr="00323A84" w:rsidTr="006848B4">
        <w:tc>
          <w:tcPr>
            <w:tcW w:w="4503" w:type="dxa"/>
          </w:tcPr>
          <w:p w:rsidR="00AB02F3" w:rsidRPr="00323A84" w:rsidRDefault="00AB02F3" w:rsidP="00831D29">
            <w:pPr>
              <w:jc w:val="center"/>
              <w:rPr>
                <w:b/>
                <w:sz w:val="24"/>
                <w:szCs w:val="24"/>
              </w:rPr>
            </w:pPr>
            <w:r w:rsidRPr="00323A84">
              <w:rPr>
                <w:b/>
                <w:sz w:val="24"/>
                <w:szCs w:val="24"/>
              </w:rPr>
              <w:t>Các biến</w:t>
            </w:r>
          </w:p>
        </w:tc>
        <w:tc>
          <w:tcPr>
            <w:tcW w:w="2551" w:type="dxa"/>
          </w:tcPr>
          <w:p w:rsidR="00AB02F3" w:rsidRPr="00323A84" w:rsidRDefault="00AB02F3" w:rsidP="00831D29">
            <w:pPr>
              <w:jc w:val="center"/>
              <w:rPr>
                <w:b/>
                <w:sz w:val="24"/>
                <w:szCs w:val="24"/>
              </w:rPr>
            </w:pPr>
            <w:r w:rsidRPr="00323A84">
              <w:rPr>
                <w:b/>
                <w:sz w:val="24"/>
                <w:szCs w:val="24"/>
              </w:rPr>
              <w:t>Mô hình 1</w:t>
            </w:r>
          </w:p>
        </w:tc>
        <w:tc>
          <w:tcPr>
            <w:tcW w:w="2191" w:type="dxa"/>
          </w:tcPr>
          <w:p w:rsidR="00AB02F3" w:rsidRPr="00323A84" w:rsidRDefault="00AB02F3" w:rsidP="00831D29">
            <w:pPr>
              <w:jc w:val="center"/>
              <w:rPr>
                <w:b/>
                <w:sz w:val="24"/>
                <w:szCs w:val="24"/>
              </w:rPr>
            </w:pPr>
            <w:r w:rsidRPr="00323A84">
              <w:rPr>
                <w:b/>
                <w:sz w:val="24"/>
                <w:szCs w:val="24"/>
              </w:rPr>
              <w:t>Mô hình 2</w:t>
            </w:r>
          </w:p>
        </w:tc>
      </w:tr>
      <w:tr w:rsidR="00AB02F3" w:rsidRPr="00323A84" w:rsidTr="006848B4">
        <w:tc>
          <w:tcPr>
            <w:tcW w:w="4503" w:type="dxa"/>
          </w:tcPr>
          <w:p w:rsidR="00AB02F3" w:rsidRPr="00323A84" w:rsidRDefault="00AB02F3" w:rsidP="00233661">
            <w:pPr>
              <w:rPr>
                <w:sz w:val="24"/>
                <w:szCs w:val="24"/>
              </w:rPr>
            </w:pPr>
            <w:r w:rsidRPr="00323A84">
              <w:rPr>
                <w:sz w:val="24"/>
                <w:szCs w:val="24"/>
              </w:rPr>
              <w:t>Hằng số</w:t>
            </w:r>
          </w:p>
        </w:tc>
        <w:tc>
          <w:tcPr>
            <w:tcW w:w="2551" w:type="dxa"/>
          </w:tcPr>
          <w:p w:rsidR="00AB02F3" w:rsidRPr="00323A84" w:rsidRDefault="00783B41" w:rsidP="00831D29">
            <w:pPr>
              <w:jc w:val="center"/>
              <w:rPr>
                <w:sz w:val="24"/>
                <w:szCs w:val="24"/>
              </w:rPr>
            </w:pPr>
            <w:r w:rsidRPr="00323A84">
              <w:rPr>
                <w:sz w:val="24"/>
                <w:szCs w:val="24"/>
              </w:rPr>
              <w:t>-6343866</w:t>
            </w:r>
            <w:r w:rsidR="002D4717" w:rsidRPr="00323A84">
              <w:rPr>
                <w:sz w:val="24"/>
                <w:szCs w:val="24"/>
              </w:rPr>
              <w:t xml:space="preserve"> (0.06)</w:t>
            </w:r>
          </w:p>
        </w:tc>
        <w:tc>
          <w:tcPr>
            <w:tcW w:w="2191" w:type="dxa"/>
          </w:tcPr>
          <w:p w:rsidR="00AB02F3" w:rsidRPr="00323A84" w:rsidRDefault="00AB02F3" w:rsidP="00831D29">
            <w:pPr>
              <w:jc w:val="center"/>
              <w:rPr>
                <w:sz w:val="24"/>
                <w:szCs w:val="24"/>
              </w:rPr>
            </w:pPr>
          </w:p>
        </w:tc>
      </w:tr>
      <w:tr w:rsidR="00AB02F3" w:rsidRPr="00323A84" w:rsidTr="006848B4">
        <w:tc>
          <w:tcPr>
            <w:tcW w:w="4503" w:type="dxa"/>
          </w:tcPr>
          <w:p w:rsidR="00AB02F3" w:rsidRPr="00323A84" w:rsidRDefault="00AB02F3" w:rsidP="00233661">
            <w:pPr>
              <w:rPr>
                <w:b/>
                <w:sz w:val="24"/>
                <w:szCs w:val="24"/>
              </w:rPr>
            </w:pPr>
            <w:r w:rsidRPr="00323A84">
              <w:rPr>
                <w:b/>
                <w:sz w:val="24"/>
                <w:szCs w:val="24"/>
              </w:rPr>
              <w:t>Các biến độc lập</w:t>
            </w:r>
          </w:p>
        </w:tc>
        <w:tc>
          <w:tcPr>
            <w:tcW w:w="2551" w:type="dxa"/>
          </w:tcPr>
          <w:p w:rsidR="00AB02F3" w:rsidRPr="00323A84" w:rsidRDefault="00AB02F3" w:rsidP="00831D29">
            <w:pPr>
              <w:jc w:val="center"/>
              <w:rPr>
                <w:b/>
                <w:sz w:val="24"/>
                <w:szCs w:val="24"/>
              </w:rPr>
            </w:pPr>
          </w:p>
        </w:tc>
        <w:tc>
          <w:tcPr>
            <w:tcW w:w="2191" w:type="dxa"/>
          </w:tcPr>
          <w:p w:rsidR="00AB02F3" w:rsidRPr="00323A84" w:rsidRDefault="00AB02F3" w:rsidP="00831D29">
            <w:pPr>
              <w:jc w:val="center"/>
              <w:rPr>
                <w:b/>
                <w:sz w:val="24"/>
                <w:szCs w:val="24"/>
              </w:rPr>
            </w:pPr>
          </w:p>
        </w:tc>
      </w:tr>
      <w:tr w:rsidR="00AB02F3" w:rsidRPr="00323A84" w:rsidTr="006848B4">
        <w:tc>
          <w:tcPr>
            <w:tcW w:w="4503" w:type="dxa"/>
          </w:tcPr>
          <w:p w:rsidR="00AB02F3" w:rsidRPr="00323A84" w:rsidRDefault="00AB02F3" w:rsidP="00233661">
            <w:pPr>
              <w:rPr>
                <w:sz w:val="24"/>
                <w:szCs w:val="24"/>
              </w:rPr>
            </w:pPr>
            <w:r w:rsidRPr="00323A84">
              <w:rPr>
                <w:sz w:val="24"/>
                <w:szCs w:val="24"/>
              </w:rPr>
              <w:t>Năng suất vốn</w:t>
            </w:r>
          </w:p>
        </w:tc>
        <w:tc>
          <w:tcPr>
            <w:tcW w:w="2551" w:type="dxa"/>
          </w:tcPr>
          <w:p w:rsidR="00AB02F3" w:rsidRPr="00323A84" w:rsidRDefault="00783B41" w:rsidP="00831D29">
            <w:pPr>
              <w:jc w:val="center"/>
              <w:rPr>
                <w:sz w:val="24"/>
                <w:szCs w:val="24"/>
              </w:rPr>
            </w:pPr>
            <w:r w:rsidRPr="00323A84">
              <w:rPr>
                <w:sz w:val="24"/>
                <w:szCs w:val="24"/>
              </w:rPr>
              <w:t>15921.18</w:t>
            </w:r>
            <w:r w:rsidR="002D4717" w:rsidRPr="00323A84">
              <w:rPr>
                <w:sz w:val="24"/>
                <w:szCs w:val="24"/>
              </w:rPr>
              <w:t xml:space="preserve"> (0.005)</w:t>
            </w:r>
          </w:p>
        </w:tc>
        <w:tc>
          <w:tcPr>
            <w:tcW w:w="2191" w:type="dxa"/>
          </w:tcPr>
          <w:p w:rsidR="00AB02F3" w:rsidRPr="00323A84" w:rsidRDefault="00EE36E2" w:rsidP="00831D29">
            <w:pPr>
              <w:jc w:val="center"/>
              <w:rPr>
                <w:sz w:val="24"/>
                <w:szCs w:val="24"/>
              </w:rPr>
            </w:pPr>
            <w:r>
              <w:rPr>
                <w:sz w:val="24"/>
                <w:szCs w:val="24"/>
              </w:rPr>
              <w:t>1881.2</w:t>
            </w:r>
            <w:r w:rsidR="00831D29" w:rsidRPr="00323A84">
              <w:rPr>
                <w:sz w:val="24"/>
                <w:szCs w:val="24"/>
              </w:rPr>
              <w:t xml:space="preserve"> (0.000)</w:t>
            </w:r>
          </w:p>
        </w:tc>
      </w:tr>
      <w:tr w:rsidR="00AB02F3" w:rsidRPr="00323A84" w:rsidTr="006848B4">
        <w:tc>
          <w:tcPr>
            <w:tcW w:w="4503" w:type="dxa"/>
          </w:tcPr>
          <w:p w:rsidR="00AB02F3" w:rsidRPr="00323A84" w:rsidRDefault="00AB02F3" w:rsidP="00233661">
            <w:pPr>
              <w:rPr>
                <w:sz w:val="24"/>
                <w:szCs w:val="24"/>
              </w:rPr>
            </w:pPr>
            <w:r w:rsidRPr="00323A84">
              <w:rPr>
                <w:sz w:val="24"/>
                <w:szCs w:val="24"/>
              </w:rPr>
              <w:t>Năng suất lao động</w:t>
            </w:r>
          </w:p>
        </w:tc>
        <w:tc>
          <w:tcPr>
            <w:tcW w:w="2551" w:type="dxa"/>
          </w:tcPr>
          <w:p w:rsidR="00AB02F3" w:rsidRPr="00323A84" w:rsidRDefault="00783B41" w:rsidP="00831D29">
            <w:pPr>
              <w:jc w:val="center"/>
              <w:rPr>
                <w:sz w:val="24"/>
                <w:szCs w:val="24"/>
              </w:rPr>
            </w:pPr>
            <w:r w:rsidRPr="00323A84">
              <w:rPr>
                <w:sz w:val="24"/>
                <w:szCs w:val="24"/>
              </w:rPr>
              <w:t>0.016</w:t>
            </w:r>
            <w:r w:rsidR="002D4717" w:rsidRPr="00323A84">
              <w:rPr>
                <w:sz w:val="24"/>
                <w:szCs w:val="24"/>
              </w:rPr>
              <w:t xml:space="preserve"> (0.000)</w:t>
            </w:r>
          </w:p>
        </w:tc>
        <w:tc>
          <w:tcPr>
            <w:tcW w:w="2191" w:type="dxa"/>
          </w:tcPr>
          <w:p w:rsidR="00AB02F3" w:rsidRPr="00323A84" w:rsidRDefault="00831D29" w:rsidP="00831D29">
            <w:pPr>
              <w:jc w:val="center"/>
              <w:rPr>
                <w:sz w:val="24"/>
                <w:szCs w:val="24"/>
              </w:rPr>
            </w:pPr>
            <w:r w:rsidRPr="00323A84">
              <w:rPr>
                <w:sz w:val="24"/>
                <w:szCs w:val="24"/>
              </w:rPr>
              <w:t>0.0001 (0.000)</w:t>
            </w:r>
          </w:p>
        </w:tc>
      </w:tr>
      <w:tr w:rsidR="00AB02F3" w:rsidRPr="00323A84" w:rsidTr="006848B4">
        <w:tc>
          <w:tcPr>
            <w:tcW w:w="4503" w:type="dxa"/>
          </w:tcPr>
          <w:p w:rsidR="00AB02F3" w:rsidRPr="00323A84" w:rsidRDefault="00AB02F3" w:rsidP="00233661">
            <w:pPr>
              <w:rPr>
                <w:sz w:val="24"/>
                <w:szCs w:val="24"/>
              </w:rPr>
            </w:pPr>
            <w:r w:rsidRPr="00323A84">
              <w:rPr>
                <w:sz w:val="24"/>
                <w:szCs w:val="24"/>
              </w:rPr>
              <w:t>Lợi nhuận giữ lại</w:t>
            </w:r>
          </w:p>
        </w:tc>
        <w:tc>
          <w:tcPr>
            <w:tcW w:w="2551" w:type="dxa"/>
          </w:tcPr>
          <w:p w:rsidR="00AB02F3" w:rsidRPr="00323A84" w:rsidRDefault="00783B41" w:rsidP="00831D29">
            <w:pPr>
              <w:jc w:val="center"/>
              <w:rPr>
                <w:sz w:val="24"/>
                <w:szCs w:val="24"/>
              </w:rPr>
            </w:pPr>
            <w:r w:rsidRPr="00323A84">
              <w:rPr>
                <w:sz w:val="24"/>
                <w:szCs w:val="24"/>
              </w:rPr>
              <w:t>46480.85</w:t>
            </w:r>
            <w:r w:rsidR="002D4717" w:rsidRPr="00323A84">
              <w:rPr>
                <w:sz w:val="24"/>
                <w:szCs w:val="24"/>
              </w:rPr>
              <w:t xml:space="preserve"> (0.016)</w:t>
            </w:r>
          </w:p>
        </w:tc>
        <w:tc>
          <w:tcPr>
            <w:tcW w:w="2191" w:type="dxa"/>
          </w:tcPr>
          <w:p w:rsidR="00AB02F3" w:rsidRPr="00323A84" w:rsidRDefault="00EE36E2" w:rsidP="00EE36E2">
            <w:pPr>
              <w:jc w:val="center"/>
              <w:rPr>
                <w:sz w:val="24"/>
                <w:szCs w:val="24"/>
              </w:rPr>
            </w:pPr>
            <w:r>
              <w:rPr>
                <w:sz w:val="24"/>
                <w:szCs w:val="24"/>
              </w:rPr>
              <w:t>-41.06</w:t>
            </w:r>
            <w:r w:rsidR="00831D29" w:rsidRPr="00323A84">
              <w:rPr>
                <w:sz w:val="24"/>
                <w:szCs w:val="24"/>
              </w:rPr>
              <w:t>(0.</w:t>
            </w:r>
            <w:r>
              <w:rPr>
                <w:sz w:val="24"/>
                <w:szCs w:val="24"/>
              </w:rPr>
              <w:t>789</w:t>
            </w:r>
            <w:r w:rsidR="00831D29" w:rsidRPr="00323A84">
              <w:rPr>
                <w:sz w:val="24"/>
                <w:szCs w:val="24"/>
              </w:rPr>
              <w:t>)</w:t>
            </w:r>
          </w:p>
        </w:tc>
      </w:tr>
      <w:tr w:rsidR="00AB02F3" w:rsidRPr="00323A84" w:rsidTr="006848B4">
        <w:tc>
          <w:tcPr>
            <w:tcW w:w="4503" w:type="dxa"/>
          </w:tcPr>
          <w:p w:rsidR="00AB02F3" w:rsidRPr="00323A84" w:rsidRDefault="00AB02F3" w:rsidP="00233661">
            <w:pPr>
              <w:rPr>
                <w:sz w:val="24"/>
                <w:szCs w:val="24"/>
              </w:rPr>
            </w:pPr>
            <w:r w:rsidRPr="00323A84">
              <w:rPr>
                <w:sz w:val="24"/>
                <w:szCs w:val="24"/>
              </w:rPr>
              <w:t>Tiền lương trung bình</w:t>
            </w:r>
          </w:p>
        </w:tc>
        <w:tc>
          <w:tcPr>
            <w:tcW w:w="2551" w:type="dxa"/>
          </w:tcPr>
          <w:p w:rsidR="00AB02F3" w:rsidRPr="00323A84" w:rsidRDefault="00783B41" w:rsidP="00831D29">
            <w:pPr>
              <w:jc w:val="center"/>
              <w:rPr>
                <w:sz w:val="24"/>
                <w:szCs w:val="24"/>
              </w:rPr>
            </w:pPr>
            <w:r w:rsidRPr="00323A84">
              <w:rPr>
                <w:sz w:val="24"/>
                <w:szCs w:val="24"/>
              </w:rPr>
              <w:t>0.019</w:t>
            </w:r>
            <w:r w:rsidR="002D4717" w:rsidRPr="00323A84">
              <w:rPr>
                <w:sz w:val="24"/>
                <w:szCs w:val="24"/>
              </w:rPr>
              <w:t xml:space="preserve"> (0.048)</w:t>
            </w:r>
          </w:p>
        </w:tc>
        <w:tc>
          <w:tcPr>
            <w:tcW w:w="2191" w:type="dxa"/>
          </w:tcPr>
          <w:p w:rsidR="00AB02F3" w:rsidRPr="00323A84" w:rsidRDefault="00EE36E2" w:rsidP="00831D29">
            <w:pPr>
              <w:jc w:val="center"/>
              <w:rPr>
                <w:sz w:val="24"/>
                <w:szCs w:val="24"/>
              </w:rPr>
            </w:pPr>
            <w:r>
              <w:rPr>
                <w:sz w:val="24"/>
                <w:szCs w:val="24"/>
              </w:rPr>
              <w:t>0.002 (0.033</w:t>
            </w:r>
            <w:r w:rsidR="00831D29" w:rsidRPr="00323A84">
              <w:rPr>
                <w:sz w:val="24"/>
                <w:szCs w:val="24"/>
              </w:rPr>
              <w:t>)</w:t>
            </w:r>
          </w:p>
        </w:tc>
      </w:tr>
      <w:tr w:rsidR="00AB02F3" w:rsidRPr="00323A84" w:rsidTr="006848B4">
        <w:tc>
          <w:tcPr>
            <w:tcW w:w="4503" w:type="dxa"/>
          </w:tcPr>
          <w:p w:rsidR="00AB02F3" w:rsidRPr="00323A84" w:rsidRDefault="00AB02F3" w:rsidP="00233661">
            <w:pPr>
              <w:rPr>
                <w:sz w:val="24"/>
                <w:szCs w:val="24"/>
              </w:rPr>
            </w:pPr>
            <w:r w:rsidRPr="00323A84">
              <w:rPr>
                <w:sz w:val="24"/>
                <w:szCs w:val="24"/>
              </w:rPr>
              <w:t xml:space="preserve">Trình độ lao động </w:t>
            </w:r>
          </w:p>
        </w:tc>
        <w:tc>
          <w:tcPr>
            <w:tcW w:w="2551" w:type="dxa"/>
          </w:tcPr>
          <w:p w:rsidR="00AB02F3" w:rsidRPr="00323A84" w:rsidRDefault="00EC48F2" w:rsidP="00831D29">
            <w:pPr>
              <w:jc w:val="center"/>
              <w:rPr>
                <w:sz w:val="24"/>
                <w:szCs w:val="24"/>
              </w:rPr>
            </w:pPr>
            <w:r w:rsidRPr="00323A84">
              <w:rPr>
                <w:sz w:val="24"/>
                <w:szCs w:val="24"/>
              </w:rPr>
              <w:t>693118.8</w:t>
            </w:r>
            <w:r w:rsidR="002D4717" w:rsidRPr="00323A84">
              <w:rPr>
                <w:sz w:val="24"/>
                <w:szCs w:val="24"/>
              </w:rPr>
              <w:t xml:space="preserve"> (0.015)</w:t>
            </w:r>
          </w:p>
        </w:tc>
        <w:tc>
          <w:tcPr>
            <w:tcW w:w="2191" w:type="dxa"/>
          </w:tcPr>
          <w:p w:rsidR="00AB02F3" w:rsidRPr="00323A84" w:rsidRDefault="00EE36E2" w:rsidP="00EE36E2">
            <w:pPr>
              <w:jc w:val="center"/>
              <w:rPr>
                <w:sz w:val="24"/>
                <w:szCs w:val="24"/>
              </w:rPr>
            </w:pPr>
            <w:r>
              <w:rPr>
                <w:sz w:val="24"/>
                <w:szCs w:val="24"/>
              </w:rPr>
              <w:t>6793</w:t>
            </w:r>
            <w:r w:rsidR="00454A3F" w:rsidRPr="00323A84">
              <w:rPr>
                <w:sz w:val="24"/>
                <w:szCs w:val="24"/>
              </w:rPr>
              <w:t>.</w:t>
            </w:r>
            <w:r>
              <w:rPr>
                <w:sz w:val="24"/>
                <w:szCs w:val="24"/>
              </w:rPr>
              <w:t>3 (0.</w:t>
            </w:r>
            <w:r w:rsidR="0093048D">
              <w:rPr>
                <w:sz w:val="24"/>
                <w:szCs w:val="24"/>
              </w:rPr>
              <w:t>0</w:t>
            </w:r>
            <w:r>
              <w:rPr>
                <w:sz w:val="24"/>
                <w:szCs w:val="24"/>
              </w:rPr>
              <w:t>63</w:t>
            </w:r>
            <w:r w:rsidR="00831D29" w:rsidRPr="00323A84">
              <w:rPr>
                <w:sz w:val="24"/>
                <w:szCs w:val="24"/>
              </w:rPr>
              <w:t>)</w:t>
            </w:r>
          </w:p>
        </w:tc>
      </w:tr>
      <w:tr w:rsidR="00AB02F3" w:rsidRPr="00323A84" w:rsidTr="006848B4">
        <w:tc>
          <w:tcPr>
            <w:tcW w:w="4503" w:type="dxa"/>
          </w:tcPr>
          <w:p w:rsidR="00AB02F3" w:rsidRPr="00323A84" w:rsidRDefault="00AB02F3" w:rsidP="00233661">
            <w:pPr>
              <w:rPr>
                <w:b/>
                <w:sz w:val="24"/>
                <w:szCs w:val="24"/>
              </w:rPr>
            </w:pPr>
            <w:r w:rsidRPr="00323A84">
              <w:rPr>
                <w:b/>
                <w:sz w:val="24"/>
                <w:szCs w:val="24"/>
              </w:rPr>
              <w:t>Biến kiểm soát</w:t>
            </w:r>
          </w:p>
        </w:tc>
        <w:tc>
          <w:tcPr>
            <w:tcW w:w="2551" w:type="dxa"/>
          </w:tcPr>
          <w:p w:rsidR="00AB02F3" w:rsidRPr="00323A84" w:rsidRDefault="00AB02F3" w:rsidP="00831D29">
            <w:pPr>
              <w:jc w:val="center"/>
              <w:rPr>
                <w:b/>
                <w:sz w:val="24"/>
                <w:szCs w:val="24"/>
              </w:rPr>
            </w:pPr>
          </w:p>
        </w:tc>
        <w:tc>
          <w:tcPr>
            <w:tcW w:w="2191" w:type="dxa"/>
          </w:tcPr>
          <w:p w:rsidR="00AB02F3" w:rsidRPr="00323A84" w:rsidRDefault="00AB02F3" w:rsidP="00831D29">
            <w:pPr>
              <w:jc w:val="center"/>
              <w:rPr>
                <w:b/>
                <w:sz w:val="24"/>
                <w:szCs w:val="24"/>
              </w:rPr>
            </w:pPr>
          </w:p>
        </w:tc>
      </w:tr>
      <w:tr w:rsidR="00AB02F3" w:rsidRPr="00323A84" w:rsidTr="006848B4">
        <w:tc>
          <w:tcPr>
            <w:tcW w:w="4503" w:type="dxa"/>
          </w:tcPr>
          <w:p w:rsidR="00AB02F3" w:rsidRPr="00323A84" w:rsidRDefault="00AB02F3" w:rsidP="00233661">
            <w:pPr>
              <w:rPr>
                <w:sz w:val="24"/>
                <w:szCs w:val="24"/>
              </w:rPr>
            </w:pPr>
            <w:r w:rsidRPr="00323A84">
              <w:rPr>
                <w:sz w:val="24"/>
                <w:szCs w:val="24"/>
              </w:rPr>
              <w:t>Vốn nước ngoài</w:t>
            </w:r>
          </w:p>
        </w:tc>
        <w:tc>
          <w:tcPr>
            <w:tcW w:w="2551" w:type="dxa"/>
          </w:tcPr>
          <w:p w:rsidR="00AB02F3" w:rsidRPr="00323A84" w:rsidRDefault="00EC48F2" w:rsidP="00831D29">
            <w:pPr>
              <w:jc w:val="center"/>
              <w:rPr>
                <w:sz w:val="24"/>
                <w:szCs w:val="24"/>
              </w:rPr>
            </w:pPr>
            <w:r w:rsidRPr="00323A84">
              <w:rPr>
                <w:sz w:val="24"/>
                <w:szCs w:val="24"/>
              </w:rPr>
              <w:t>-42165.01</w:t>
            </w:r>
            <w:r w:rsidR="002D4717" w:rsidRPr="00323A84">
              <w:rPr>
                <w:sz w:val="24"/>
                <w:szCs w:val="24"/>
              </w:rPr>
              <w:t xml:space="preserve"> (0.038)</w:t>
            </w:r>
          </w:p>
        </w:tc>
        <w:tc>
          <w:tcPr>
            <w:tcW w:w="2191" w:type="dxa"/>
          </w:tcPr>
          <w:p w:rsidR="00AB02F3" w:rsidRPr="00323A84" w:rsidRDefault="00EE36E2" w:rsidP="00EE36E2">
            <w:pPr>
              <w:jc w:val="center"/>
              <w:rPr>
                <w:sz w:val="24"/>
                <w:szCs w:val="24"/>
              </w:rPr>
            </w:pPr>
            <w:r>
              <w:rPr>
                <w:sz w:val="24"/>
                <w:szCs w:val="24"/>
              </w:rPr>
              <w:t>-369.97</w:t>
            </w:r>
            <w:r w:rsidR="00831D29" w:rsidRPr="00323A84">
              <w:rPr>
                <w:sz w:val="24"/>
                <w:szCs w:val="24"/>
              </w:rPr>
              <w:t xml:space="preserve"> (0.1</w:t>
            </w:r>
            <w:r>
              <w:rPr>
                <w:sz w:val="24"/>
                <w:szCs w:val="24"/>
              </w:rPr>
              <w:t>74)</w:t>
            </w:r>
          </w:p>
        </w:tc>
      </w:tr>
      <w:tr w:rsidR="00EC48F2" w:rsidRPr="00323A84" w:rsidTr="006848B4">
        <w:tc>
          <w:tcPr>
            <w:tcW w:w="4503" w:type="dxa"/>
          </w:tcPr>
          <w:p w:rsidR="00EC48F2" w:rsidRPr="00323A84" w:rsidRDefault="00EC48F2" w:rsidP="00233661">
            <w:pPr>
              <w:rPr>
                <w:sz w:val="24"/>
                <w:szCs w:val="24"/>
              </w:rPr>
            </w:pPr>
            <w:r w:rsidRPr="00323A84">
              <w:rPr>
                <w:sz w:val="24"/>
                <w:szCs w:val="24"/>
              </w:rPr>
              <w:t>Số quan sát</w:t>
            </w:r>
          </w:p>
        </w:tc>
        <w:tc>
          <w:tcPr>
            <w:tcW w:w="2551" w:type="dxa"/>
          </w:tcPr>
          <w:p w:rsidR="00EC48F2" w:rsidRPr="00323A84" w:rsidRDefault="002D3FB9" w:rsidP="00831D29">
            <w:pPr>
              <w:jc w:val="center"/>
              <w:rPr>
                <w:sz w:val="24"/>
                <w:szCs w:val="24"/>
              </w:rPr>
            </w:pPr>
            <w:r w:rsidRPr="00323A84">
              <w:rPr>
                <w:sz w:val="24"/>
                <w:szCs w:val="24"/>
              </w:rPr>
              <w:t>178</w:t>
            </w:r>
          </w:p>
        </w:tc>
        <w:tc>
          <w:tcPr>
            <w:tcW w:w="2191" w:type="dxa"/>
          </w:tcPr>
          <w:p w:rsidR="00EC48F2" w:rsidRPr="00323A84" w:rsidRDefault="00454A3F" w:rsidP="00831D29">
            <w:pPr>
              <w:jc w:val="center"/>
              <w:rPr>
                <w:sz w:val="24"/>
                <w:szCs w:val="24"/>
              </w:rPr>
            </w:pPr>
            <w:r w:rsidRPr="00323A84">
              <w:rPr>
                <w:sz w:val="24"/>
                <w:szCs w:val="24"/>
              </w:rPr>
              <w:t>248</w:t>
            </w:r>
          </w:p>
        </w:tc>
      </w:tr>
      <w:tr w:rsidR="00EC48F2" w:rsidRPr="00323A84" w:rsidTr="006848B4">
        <w:tc>
          <w:tcPr>
            <w:tcW w:w="4503" w:type="dxa"/>
          </w:tcPr>
          <w:p w:rsidR="00EC48F2" w:rsidRPr="00323A84" w:rsidRDefault="00EC48F2" w:rsidP="00233661">
            <w:pPr>
              <w:rPr>
                <w:sz w:val="24"/>
                <w:szCs w:val="24"/>
                <w:vertAlign w:val="superscript"/>
              </w:rPr>
            </w:pPr>
            <w:r w:rsidRPr="00323A84">
              <w:rPr>
                <w:sz w:val="24"/>
                <w:szCs w:val="24"/>
              </w:rPr>
              <w:t>R</w:t>
            </w:r>
            <w:r w:rsidRPr="00323A84">
              <w:rPr>
                <w:sz w:val="24"/>
                <w:szCs w:val="24"/>
                <w:vertAlign w:val="superscript"/>
              </w:rPr>
              <w:t>2</w:t>
            </w:r>
          </w:p>
        </w:tc>
        <w:tc>
          <w:tcPr>
            <w:tcW w:w="2551" w:type="dxa"/>
          </w:tcPr>
          <w:p w:rsidR="00EC48F2" w:rsidRPr="00323A84" w:rsidRDefault="002D3FB9" w:rsidP="00831D29">
            <w:pPr>
              <w:jc w:val="center"/>
              <w:rPr>
                <w:sz w:val="24"/>
                <w:szCs w:val="24"/>
              </w:rPr>
            </w:pPr>
            <w:r w:rsidRPr="00323A84">
              <w:rPr>
                <w:sz w:val="24"/>
                <w:szCs w:val="24"/>
              </w:rPr>
              <w:t>0.6715</w:t>
            </w:r>
          </w:p>
        </w:tc>
        <w:tc>
          <w:tcPr>
            <w:tcW w:w="2191" w:type="dxa"/>
          </w:tcPr>
          <w:p w:rsidR="00EC48F2" w:rsidRPr="00323A84" w:rsidRDefault="00454A3F" w:rsidP="00EE36E2">
            <w:pPr>
              <w:jc w:val="center"/>
              <w:rPr>
                <w:sz w:val="24"/>
                <w:szCs w:val="24"/>
              </w:rPr>
            </w:pPr>
            <w:r w:rsidRPr="00323A84">
              <w:rPr>
                <w:sz w:val="24"/>
                <w:szCs w:val="24"/>
              </w:rPr>
              <w:t>0.</w:t>
            </w:r>
            <w:r w:rsidR="00EE36E2">
              <w:rPr>
                <w:sz w:val="24"/>
                <w:szCs w:val="24"/>
              </w:rPr>
              <w:t>5994</w:t>
            </w:r>
          </w:p>
        </w:tc>
      </w:tr>
      <w:tr w:rsidR="00EC48F2" w:rsidRPr="00323A84" w:rsidTr="006848B4">
        <w:tc>
          <w:tcPr>
            <w:tcW w:w="4503" w:type="dxa"/>
          </w:tcPr>
          <w:p w:rsidR="00EC48F2" w:rsidRPr="00323A84" w:rsidRDefault="00EC48F2" w:rsidP="00233661">
            <w:pPr>
              <w:rPr>
                <w:sz w:val="24"/>
                <w:szCs w:val="24"/>
              </w:rPr>
            </w:pPr>
            <w:r w:rsidRPr="00323A84">
              <w:rPr>
                <w:sz w:val="24"/>
                <w:szCs w:val="24"/>
              </w:rPr>
              <w:t>Giá trị P</w:t>
            </w:r>
          </w:p>
        </w:tc>
        <w:tc>
          <w:tcPr>
            <w:tcW w:w="2551" w:type="dxa"/>
          </w:tcPr>
          <w:p w:rsidR="00EC48F2" w:rsidRPr="00323A84" w:rsidRDefault="002D3FB9" w:rsidP="00831D29">
            <w:pPr>
              <w:jc w:val="center"/>
              <w:rPr>
                <w:sz w:val="24"/>
                <w:szCs w:val="24"/>
              </w:rPr>
            </w:pPr>
            <w:r w:rsidRPr="00323A84">
              <w:rPr>
                <w:sz w:val="24"/>
                <w:szCs w:val="24"/>
              </w:rPr>
              <w:t>0.000</w:t>
            </w:r>
          </w:p>
        </w:tc>
        <w:tc>
          <w:tcPr>
            <w:tcW w:w="2191" w:type="dxa"/>
          </w:tcPr>
          <w:p w:rsidR="00EC48F2" w:rsidRPr="00323A84" w:rsidRDefault="00454A3F" w:rsidP="00831D29">
            <w:pPr>
              <w:jc w:val="center"/>
              <w:rPr>
                <w:sz w:val="24"/>
                <w:szCs w:val="24"/>
              </w:rPr>
            </w:pPr>
            <w:r w:rsidRPr="00323A84">
              <w:rPr>
                <w:sz w:val="24"/>
                <w:szCs w:val="24"/>
              </w:rPr>
              <w:t>0.000</w:t>
            </w:r>
          </w:p>
        </w:tc>
      </w:tr>
    </w:tbl>
    <w:p w:rsidR="005A68C9" w:rsidRDefault="005A68C9" w:rsidP="005A68C9">
      <w:pPr>
        <w:rPr>
          <w:rFonts w:cs="Times New Roman"/>
          <w:i/>
          <w:sz w:val="22"/>
        </w:rPr>
      </w:pPr>
      <w:r w:rsidRPr="00652EB1">
        <w:rPr>
          <w:rFonts w:cs="Times New Roman"/>
          <w:i/>
          <w:sz w:val="22"/>
        </w:rPr>
        <w:t>*, ** và *** lần lượt biểu diễn giá trị mức ý nghĩa thống kê tại 10%, 5% và 1%Nguồn: Xử lý số liệu bằng Stata</w:t>
      </w:r>
    </w:p>
    <w:p w:rsidR="002A7533" w:rsidRPr="00652EB1" w:rsidRDefault="002A7533" w:rsidP="002A7533">
      <w:pPr>
        <w:rPr>
          <w:rFonts w:cs="Times New Roman"/>
          <w:i/>
          <w:sz w:val="22"/>
        </w:rPr>
      </w:pPr>
      <w:r w:rsidRPr="00652EB1">
        <w:rPr>
          <w:rFonts w:cs="Times New Roman"/>
          <w:i/>
          <w:sz w:val="22"/>
        </w:rPr>
        <w:t>Nguồn: Xử lý số liệu bằng Stata</w:t>
      </w:r>
    </w:p>
    <w:p w:rsidR="005D30DC" w:rsidRPr="00652EB1" w:rsidRDefault="005D30DC" w:rsidP="005A68C9">
      <w:pPr>
        <w:rPr>
          <w:rFonts w:cs="Times New Roman"/>
          <w:i/>
          <w:sz w:val="22"/>
        </w:rPr>
      </w:pPr>
    </w:p>
    <w:p w:rsidR="00A569FD" w:rsidRDefault="005D05D2" w:rsidP="00AF6173">
      <w:pPr>
        <w:spacing w:after="0" w:line="360" w:lineRule="auto"/>
        <w:ind w:firstLine="709"/>
        <w:jc w:val="both"/>
        <w:rPr>
          <w:rFonts w:eastAsiaTheme="minorEastAsia"/>
        </w:rPr>
      </w:pPr>
      <w:r>
        <w:t xml:space="preserve">Mô hình 2 trong bảng 6 trình bày kết quả ước lượng tác động của chất lượng vốn và </w:t>
      </w:r>
      <w:proofErr w:type="gramStart"/>
      <w:r>
        <w:t>lao</w:t>
      </w:r>
      <w:proofErr w:type="gramEnd"/>
      <w:r>
        <w:t xml:space="preserve"> động đến năng suất tổng hợp</w:t>
      </w:r>
      <w:r w:rsidR="00EC0544">
        <w:t xml:space="preserve"> của doanh nghiệp Việt Nam năm 2009. </w:t>
      </w:r>
      <w:proofErr w:type="gramStart"/>
      <w:r w:rsidR="00EC0544">
        <w:t>Giá trị R</w:t>
      </w:r>
      <w:r w:rsidR="00EC0544">
        <w:rPr>
          <w:vertAlign w:val="superscript"/>
        </w:rPr>
        <w:t>2</w:t>
      </w:r>
      <w:r w:rsidR="00EC0544">
        <w:t xml:space="preserve"> của mô hình 2 là </w:t>
      </w:r>
      <w:r w:rsidR="0093048D">
        <w:t>59.94</w:t>
      </w:r>
      <w:r w:rsidR="00EC0544">
        <w:t>%.</w:t>
      </w:r>
      <w:proofErr w:type="gramEnd"/>
      <w:r w:rsidR="00EC0544">
        <w:t xml:space="preserve"> Giá trị R</w:t>
      </w:r>
      <w:r w:rsidR="00EC0544">
        <w:rPr>
          <w:vertAlign w:val="superscript"/>
        </w:rPr>
        <w:t>2</w:t>
      </w:r>
      <w:r w:rsidR="00EC0544">
        <w:t xml:space="preserve"> của mô hình 1 là 67.15% nên mô hình 1 tốt hơn, điều này</w:t>
      </w:r>
      <w:r w:rsidR="007E78E3">
        <w:t xml:space="preserve"> cho thấy các biến độc lập ở mô hình 1 giải thích sự thay đổi của biến phụ thuộc tốt hơn ở mô hình 2. </w:t>
      </w:r>
      <w:r w:rsidR="00CA57FF">
        <w:t>Trong kết quả ước lượng mô hình 2 thì năng suất vốn, năng suất lao độ</w:t>
      </w:r>
      <w:r w:rsidR="0093048D">
        <w:t xml:space="preserve">ng, </w:t>
      </w:r>
      <w:r w:rsidR="00CA57FF">
        <w:t>tiền lương trung bình</w:t>
      </w:r>
      <w:r w:rsidR="0093048D">
        <w:t xml:space="preserve"> và trình độ lao động</w:t>
      </w:r>
      <w:r w:rsidR="00CA57FF">
        <w:t xml:space="preserve"> có ý nghĩa thống kê trong mô hình</w:t>
      </w:r>
      <w:r w:rsidR="00E876CB">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sidR="00E876CB">
        <w:rPr>
          <w:rFonts w:eastAsiaTheme="minorEastAsia"/>
        </w:rPr>
        <w:t xml:space="preserve">= </w:t>
      </w:r>
      <w:r w:rsidR="0093048D">
        <w:rPr>
          <w:sz w:val="24"/>
          <w:szCs w:val="24"/>
        </w:rPr>
        <w:t>1881.2</w:t>
      </w:r>
      <w:r w:rsidR="00E876CB">
        <w:rPr>
          <w:rFonts w:eastAsiaTheme="minorEastAsia"/>
        </w:rPr>
        <w:t>, p&lt;0.</w:t>
      </w:r>
      <w:r w:rsidR="00721A72">
        <w:rPr>
          <w:rFonts w:eastAsiaTheme="minorEastAsia"/>
        </w:rPr>
        <w:t>0</w:t>
      </w:r>
      <w:r w:rsidR="00E876CB">
        <w:rPr>
          <w:rFonts w:eastAsiaTheme="minorEastAsia"/>
        </w:rPr>
        <w:t xml:space="preserve">1;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sidR="00E876CB">
        <w:rPr>
          <w:rFonts w:eastAsiaTheme="minorEastAsia"/>
        </w:rPr>
        <w:t>=0.0001, p&lt;0.</w:t>
      </w:r>
      <w:r w:rsidR="00721A72">
        <w:rPr>
          <w:rFonts w:eastAsiaTheme="minorEastAsia"/>
        </w:rPr>
        <w:t>0</w:t>
      </w:r>
      <w:r w:rsidR="00E876CB">
        <w:rPr>
          <w:rFonts w:eastAsiaTheme="minorEastAsia"/>
        </w:rPr>
        <w:t xml:space="preserve">1;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sidR="00E876CB">
        <w:rPr>
          <w:rFonts w:eastAsiaTheme="minorEastAsia"/>
        </w:rPr>
        <w:t>=0.00</w:t>
      </w:r>
      <w:r w:rsidR="0093048D">
        <w:rPr>
          <w:rFonts w:eastAsiaTheme="minorEastAsia"/>
        </w:rPr>
        <w:t>2, p&lt;0.</w:t>
      </w:r>
      <w:r w:rsidR="00721A72">
        <w:rPr>
          <w:rFonts w:eastAsiaTheme="minorEastAsia"/>
        </w:rPr>
        <w:t>05</w:t>
      </w:r>
      <w:r w:rsidR="0093048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oMath>
      <w:r w:rsidR="0093048D">
        <w:rPr>
          <w:rFonts w:eastAsiaTheme="minorEastAsia"/>
        </w:rPr>
        <w:t>=6793.3, p&lt;0.1)</w:t>
      </w:r>
      <w:r w:rsidR="00E876CB">
        <w:rPr>
          <w:rFonts w:eastAsiaTheme="minorEastAsia"/>
        </w:rPr>
        <w:t>, tuy nhiên biến lợi nhuận giữ lại và biến kiểm soát là vốn nước ngoài không có ý nghĩa thống kê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E876CB">
        <w:rPr>
          <w:rFonts w:eastAsiaTheme="minorEastAsia"/>
        </w:rPr>
        <w:t>=</w:t>
      </w:r>
      <w:r w:rsidR="0093048D">
        <w:rPr>
          <w:sz w:val="24"/>
          <w:szCs w:val="24"/>
        </w:rPr>
        <w:t>-41.06</w:t>
      </w:r>
      <w:r w:rsidR="00E876CB">
        <w:rPr>
          <w:rFonts w:eastAsiaTheme="minorEastAsia"/>
        </w:rPr>
        <w:t xml:space="preserve">, p&gt;0.1;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6</m:t>
            </m:r>
          </m:sub>
        </m:sSub>
      </m:oMath>
      <w:r w:rsidR="0093048D">
        <w:rPr>
          <w:rFonts w:eastAsiaTheme="minorEastAsia"/>
        </w:rPr>
        <w:t xml:space="preserve">= </w:t>
      </w:r>
      <w:r w:rsidR="0093048D">
        <w:rPr>
          <w:sz w:val="24"/>
          <w:szCs w:val="24"/>
        </w:rPr>
        <w:t>-369.97</w:t>
      </w:r>
      <w:r w:rsidR="00E876CB">
        <w:rPr>
          <w:rFonts w:eastAsiaTheme="minorEastAsia"/>
        </w:rPr>
        <w:t>, p&gt;0.1), không có ý nghĩa thống kê trong mô hình nhưng</w:t>
      </w:r>
      <w:r w:rsidR="00A8227B">
        <w:rPr>
          <w:rFonts w:eastAsiaTheme="minorEastAsia"/>
        </w:rPr>
        <w:t xml:space="preserve"> các biến này có</w:t>
      </w:r>
      <w:r w:rsidR="00E876CB">
        <w:rPr>
          <w:rFonts w:eastAsiaTheme="minorEastAsia"/>
        </w:rPr>
        <w:t xml:space="preserve"> mối quan hệ </w:t>
      </w:r>
      <w:r w:rsidR="00A8227B">
        <w:rPr>
          <w:rFonts w:eastAsiaTheme="minorEastAsia"/>
        </w:rPr>
        <w:t xml:space="preserve">nghịch biến với </w:t>
      </w:r>
      <w:r w:rsidR="00E876CB">
        <w:rPr>
          <w:rFonts w:eastAsiaTheme="minorEastAsia"/>
        </w:rPr>
        <w:t>biến phụ thuộc</w:t>
      </w:r>
      <w:r w:rsidR="00A8227B">
        <w:rPr>
          <w:rFonts w:eastAsiaTheme="minorEastAsia"/>
        </w:rPr>
        <w:t xml:space="preserve">, không giống </w:t>
      </w:r>
      <w:r w:rsidR="0093048D">
        <w:rPr>
          <w:rFonts w:eastAsiaTheme="minorEastAsia"/>
        </w:rPr>
        <w:t xml:space="preserve"> so</w:t>
      </w:r>
      <w:r w:rsidR="00E876CB">
        <w:rPr>
          <w:rFonts w:eastAsiaTheme="minorEastAsia"/>
        </w:rPr>
        <w:t xml:space="preserve"> với kỳ vọng. </w:t>
      </w:r>
      <w:proofErr w:type="gramStart"/>
      <w:r w:rsidR="004A3825">
        <w:rPr>
          <w:rFonts w:eastAsiaTheme="minorEastAsia"/>
        </w:rPr>
        <w:t xml:space="preserve">Điều này cho thấy rằng </w:t>
      </w:r>
      <w:r w:rsidR="008E0BFA">
        <w:rPr>
          <w:rFonts w:eastAsiaTheme="minorEastAsia"/>
        </w:rPr>
        <w:t>ở năm 2009 năng suất tổng hợp không được giải thích bởi lợi nhuận giữ lại và vốn nước ngoài</w:t>
      </w:r>
      <w:r w:rsidR="00774123">
        <w:rPr>
          <w:rFonts w:eastAsiaTheme="minorEastAsia"/>
        </w:rPr>
        <w:t>.</w:t>
      </w:r>
      <w:proofErr w:type="gramEnd"/>
      <w:r w:rsidR="00A569FD">
        <w:rPr>
          <w:rFonts w:eastAsiaTheme="minorEastAsia"/>
        </w:rPr>
        <w:t xml:space="preserve"> </w:t>
      </w:r>
    </w:p>
    <w:p w:rsidR="00E07E58" w:rsidRDefault="00A569FD" w:rsidP="00706DCB">
      <w:pPr>
        <w:spacing w:after="0" w:line="360" w:lineRule="auto"/>
        <w:jc w:val="both"/>
        <w:rPr>
          <w:rFonts w:eastAsiaTheme="minorEastAsia"/>
        </w:rPr>
      </w:pPr>
      <w:proofErr w:type="gramStart"/>
      <w:r>
        <w:rPr>
          <w:rFonts w:eastAsiaTheme="minorEastAsia"/>
        </w:rPr>
        <w:lastRenderedPageBreak/>
        <w:t>Ở mô hình 1 khi giá trị của các biến</w:t>
      </w:r>
      <w:r w:rsidR="005C2960">
        <w:rPr>
          <w:rFonts w:eastAsiaTheme="minorEastAsia"/>
        </w:rPr>
        <w:t xml:space="preserve"> độc lập và kiểm soát</w:t>
      </w:r>
      <w:r>
        <w:rPr>
          <w:rFonts w:eastAsiaTheme="minorEastAsia"/>
        </w:rPr>
        <w:t xml:space="preserve"> trong mô hình bằng 0 thì năng suất tổng hợp mang giá trị </w:t>
      </w:r>
      <w:r w:rsidRPr="00A569FD">
        <w:rPr>
          <w:rFonts w:eastAsiaTheme="minorEastAsia"/>
        </w:rPr>
        <w:t>-6343866 (p&lt;0.1)</w:t>
      </w:r>
      <w:r>
        <w:rPr>
          <w:rFonts w:eastAsiaTheme="minorEastAsia"/>
        </w:rPr>
        <w:t>, ở mô hình 2 khi giá trị các biến</w:t>
      </w:r>
      <w:r w:rsidR="005C2960">
        <w:rPr>
          <w:rFonts w:eastAsiaTheme="minorEastAsia"/>
        </w:rPr>
        <w:t xml:space="preserve"> độc lập và kiểm soát</w:t>
      </w:r>
      <w:r>
        <w:rPr>
          <w:rFonts w:eastAsiaTheme="minorEastAsia"/>
        </w:rPr>
        <w:t xml:space="preserve"> trong mô hình bằng 0 thì năng suất tổng hợp bằng 0</w:t>
      </w:r>
      <w:r w:rsidR="009C1AC7">
        <w:rPr>
          <w:rFonts w:eastAsiaTheme="minorEastAsia"/>
        </w:rPr>
        <w:t>.</w:t>
      </w:r>
      <w:proofErr w:type="gramEnd"/>
      <w:r w:rsidR="009C1AC7">
        <w:rPr>
          <w:rFonts w:eastAsiaTheme="minorEastAsia"/>
        </w:rPr>
        <w:t xml:space="preserve"> </w:t>
      </w:r>
      <w:proofErr w:type="gramStart"/>
      <w:r w:rsidR="009C1AC7">
        <w:rPr>
          <w:rFonts w:eastAsiaTheme="minorEastAsia"/>
        </w:rPr>
        <w:t>Điều đó cho thấy rằng</w:t>
      </w:r>
      <w:r w:rsidR="0052349E">
        <w:rPr>
          <w:rFonts w:eastAsiaTheme="minorEastAsia"/>
        </w:rPr>
        <w:t xml:space="preserve"> </w:t>
      </w:r>
      <w:r w:rsidR="00E07E58">
        <w:rPr>
          <w:rFonts w:eastAsiaTheme="minorEastAsia"/>
        </w:rPr>
        <w:t>năng suất tổng hợp</w:t>
      </w:r>
      <w:r w:rsidR="00B62DB0">
        <w:rPr>
          <w:rFonts w:eastAsiaTheme="minorEastAsia"/>
        </w:rPr>
        <w:t xml:space="preserve"> ở năm 2015 phụ thuộc</w:t>
      </w:r>
      <w:r w:rsidR="00B23722">
        <w:rPr>
          <w:rFonts w:eastAsiaTheme="minorEastAsia"/>
        </w:rPr>
        <w:t xml:space="preserve"> nhiều hơn vào chất lượng</w:t>
      </w:r>
      <w:r w:rsidR="00E07E58">
        <w:rPr>
          <w:rFonts w:eastAsiaTheme="minorEastAsia"/>
        </w:rPr>
        <w:t xml:space="preserve"> nguồn lực</w:t>
      </w:r>
      <w:r w:rsidR="00B23722">
        <w:rPr>
          <w:rFonts w:eastAsiaTheme="minorEastAsia"/>
        </w:rPr>
        <w:t>.</w:t>
      </w:r>
      <w:proofErr w:type="gramEnd"/>
      <w:r w:rsidR="00B23722">
        <w:rPr>
          <w:rFonts w:eastAsiaTheme="minorEastAsia"/>
        </w:rPr>
        <w:t xml:space="preserve"> </w:t>
      </w:r>
      <w:proofErr w:type="gramStart"/>
      <w:r w:rsidR="00B23722">
        <w:rPr>
          <w:rFonts w:eastAsiaTheme="minorEastAsia"/>
        </w:rPr>
        <w:t xml:space="preserve">Năng suất tổng hợp ngày càng đóng vai trò quan trọng trong tăng trưởng, </w:t>
      </w:r>
      <w:r w:rsidR="00E07E58">
        <w:rPr>
          <w:rFonts w:eastAsiaTheme="minorEastAsia"/>
        </w:rPr>
        <w:t>khi chất lượng nguồn lực thấp thì thì tốc độ tăng trưởng sẽ thấp hơn khi chất lượng nguồn lực cao.</w:t>
      </w:r>
      <w:proofErr w:type="gramEnd"/>
    </w:p>
    <w:p w:rsidR="00D763EB" w:rsidRDefault="0009375C" w:rsidP="00AF6173">
      <w:pPr>
        <w:spacing w:after="0" w:line="360" w:lineRule="auto"/>
        <w:ind w:firstLine="567"/>
        <w:jc w:val="both"/>
        <w:rPr>
          <w:rFonts w:cs="Times New Roman"/>
          <w:szCs w:val="26"/>
        </w:rPr>
      </w:pPr>
      <w:proofErr w:type="gramStart"/>
      <w:r>
        <w:rPr>
          <w:rFonts w:eastAsiaTheme="minorEastAsia"/>
        </w:rPr>
        <w:t>Đối với biến kiểm soát ở cả hai mô hình đều có mối quan hệ nghịch biến với năng suất tổng hợp, trái ngược với kỳ vọng ban đầu.</w:t>
      </w:r>
      <w:proofErr w:type="gramEnd"/>
      <w:r>
        <w:rPr>
          <w:rFonts w:eastAsiaTheme="minorEastAsia"/>
        </w:rPr>
        <w:t xml:space="preserve"> </w:t>
      </w:r>
      <w:proofErr w:type="gramStart"/>
      <w:r w:rsidR="00D763EB">
        <w:rPr>
          <w:rFonts w:eastAsiaTheme="minorEastAsia"/>
        </w:rPr>
        <w:t>Về mặt học thuậ</w:t>
      </w:r>
      <w:r w:rsidR="00C52AED">
        <w:rPr>
          <w:rFonts w:eastAsiaTheme="minorEastAsia"/>
        </w:rPr>
        <w:t>t,</w:t>
      </w:r>
      <w:r w:rsidR="00D763EB">
        <w:rPr>
          <w:rFonts w:eastAsiaTheme="minorEastAsia"/>
        </w:rPr>
        <w:t xml:space="preserve"> k</w:t>
      </w:r>
      <w:r w:rsidR="00A06F5A">
        <w:rPr>
          <w:rFonts w:cs="Times New Roman"/>
          <w:szCs w:val="26"/>
        </w:rPr>
        <w:t>ết quả</w:t>
      </w:r>
      <w:r w:rsidR="00A06F5A" w:rsidRPr="00A4262B">
        <w:rPr>
          <w:rFonts w:cs="Times New Roman"/>
          <w:szCs w:val="26"/>
        </w:rPr>
        <w:t xml:space="preserve"> </w:t>
      </w:r>
      <w:r w:rsidR="00A06F5A">
        <w:rPr>
          <w:rFonts w:cs="Times New Roman"/>
          <w:szCs w:val="26"/>
        </w:rPr>
        <w:t>nghiên cứu của Oteng-Abayie &amp; Frimpong (2006) đã cho thấy rằng FDI có tác động tiêu cực đến tăng trưởng, có cùng kết quả với nghiên cứu này.</w:t>
      </w:r>
      <w:proofErr w:type="gramEnd"/>
      <w:r w:rsidR="00BC10EE" w:rsidRPr="00BC10EE">
        <w:rPr>
          <w:rFonts w:eastAsiaTheme="minorEastAsia"/>
        </w:rPr>
        <w:t xml:space="preserve"> </w:t>
      </w:r>
      <w:r w:rsidR="00D763EB">
        <w:rPr>
          <w:rFonts w:eastAsiaTheme="minorEastAsia"/>
        </w:rPr>
        <w:t xml:space="preserve">Về thực tế </w:t>
      </w:r>
      <w:r w:rsidR="00D763EB" w:rsidRPr="004325E7">
        <w:rPr>
          <w:rFonts w:cs="Times New Roman"/>
          <w:szCs w:val="26"/>
        </w:rPr>
        <w:t xml:space="preserve">theo số liệu của Tổng cục Thống kê Việt Nam năm 2014 vẫn còn khoảng 4,8% doanh nghiệp FDI kinh doanh thua lỗ. Nếu so năm 2014 với năm 2006 đối với một số chỉ tiêu của doanh nghiệp FDI thì tỷ suất lợi nhuận trên doanh thu giảm 50,4%. </w:t>
      </w:r>
      <w:r w:rsidR="00D763EB">
        <w:rPr>
          <w:rFonts w:cs="Times New Roman"/>
          <w:szCs w:val="26"/>
        </w:rPr>
        <w:t xml:space="preserve">Các doanh nghiệp FDI sản xuất kinh doanh chưa hiệu quả là do chưa đạt mục tiêu nâng cao trình độ công nghệ và chuyển giao công nghệ. </w:t>
      </w:r>
      <w:proofErr w:type="gramStart"/>
      <w:r w:rsidR="00D763EB">
        <w:rPr>
          <w:rFonts w:cs="Times New Roman"/>
          <w:szCs w:val="26"/>
        </w:rPr>
        <w:t>Theo số liệu của Bộ Kế hoạch Đầu tư, phần lớn các doanh nghiệp FDI (80%) có công nghệ trung bình so với thế giới, một phần đáng kể có công nghệ lạc hậu (14%) và chỉ có 6% có công nghệ cao.</w:t>
      </w:r>
      <w:proofErr w:type="gramEnd"/>
      <w:r w:rsidR="00D763EB">
        <w:rPr>
          <w:rFonts w:cs="Times New Roman"/>
          <w:szCs w:val="26"/>
        </w:rPr>
        <w:t xml:space="preserve"> Các công nghệ được chuyển giao </w:t>
      </w:r>
      <w:proofErr w:type="gramStart"/>
      <w:r w:rsidR="00D763EB">
        <w:rPr>
          <w:rFonts w:cs="Times New Roman"/>
          <w:szCs w:val="26"/>
        </w:rPr>
        <w:t>theo</w:t>
      </w:r>
      <w:proofErr w:type="gramEnd"/>
      <w:r w:rsidR="00D763EB">
        <w:rPr>
          <w:rFonts w:cs="Times New Roman"/>
          <w:szCs w:val="26"/>
        </w:rPr>
        <w:t xml:space="preserve"> các dự án FDI thường là công nghệ được đưa vào theo lợi ích của nhà đầu tư chứ không phải theo nhu cầu đổi mới công nghệ do phía Việt Nam chủ động đưa ra. </w:t>
      </w:r>
    </w:p>
    <w:p w:rsidR="00D763EB" w:rsidRDefault="008839D5" w:rsidP="00AF6173">
      <w:pPr>
        <w:spacing w:after="0" w:line="360" w:lineRule="auto"/>
        <w:ind w:firstLine="567"/>
        <w:jc w:val="both"/>
        <w:rPr>
          <w:rFonts w:eastAsiaTheme="minorEastAsia"/>
        </w:rPr>
      </w:pPr>
      <w:r>
        <w:rPr>
          <w:rFonts w:cs="Times New Roman"/>
          <w:szCs w:val="26"/>
        </w:rPr>
        <w:t>V</w:t>
      </w:r>
      <w:r w:rsidR="00D763EB">
        <w:rPr>
          <w:rFonts w:cs="Times New Roman"/>
          <w:szCs w:val="26"/>
        </w:rPr>
        <w:t>ốn đầu tư nước ngoài có đóng góp cho sự phát triển nền kinh tế Việ</w:t>
      </w:r>
      <w:r>
        <w:rPr>
          <w:rFonts w:cs="Times New Roman"/>
          <w:szCs w:val="26"/>
        </w:rPr>
        <w:t>t Nam, t</w:t>
      </w:r>
      <w:r w:rsidR="00D763EB">
        <w:rPr>
          <w:rFonts w:cs="Times New Roman"/>
          <w:szCs w:val="26"/>
        </w:rPr>
        <w:t>heo Tổng cục Thống kê Việt Nam t</w:t>
      </w:r>
      <w:r w:rsidR="00D763EB">
        <w:rPr>
          <w:rFonts w:ascii="TimesNewRomanPSMT" w:hAnsi="TimesNewRomanPSMT"/>
          <w:color w:val="000000"/>
          <w:szCs w:val="26"/>
        </w:rPr>
        <w:t>rong giai đoạn 2005-2014, các doanh nghiệp có vốn đầu tư nước ngoài đóng góp khoảng 15,1</w:t>
      </w:r>
      <w:r>
        <w:rPr>
          <w:rFonts w:ascii="TimesNewRomanPSMT" w:hAnsi="TimesNewRomanPSMT"/>
          <w:color w:val="000000"/>
          <w:szCs w:val="26"/>
        </w:rPr>
        <w:t>%</w:t>
      </w:r>
      <w:r w:rsidR="00D763EB">
        <w:rPr>
          <w:rFonts w:ascii="TimesNewRomanPSMT" w:hAnsi="TimesNewRomanPSMT"/>
          <w:color w:val="000000"/>
          <w:szCs w:val="26"/>
        </w:rPr>
        <w:t>-16,4% tổng GDP Việt Nam</w:t>
      </w:r>
      <w:r w:rsidR="00115A3A">
        <w:rPr>
          <w:rFonts w:ascii="TimesNewRomanPSMT" w:hAnsi="TimesNewRomanPSMT"/>
          <w:color w:val="000000"/>
          <w:szCs w:val="26"/>
        </w:rPr>
        <w:t xml:space="preserve">, </w:t>
      </w:r>
      <w:r w:rsidR="00D763EB">
        <w:rPr>
          <w:rFonts w:cs="Times New Roman"/>
          <w:szCs w:val="26"/>
        </w:rPr>
        <w:t xml:space="preserve">đóng góp vào tăng quy mô GDP của Việt Nam, nghĩa là vốn đầu tư nước ngoài chỉ làm tăng </w:t>
      </w:r>
      <w:r w:rsidR="00115A3A">
        <w:rPr>
          <w:rFonts w:cs="Times New Roman"/>
          <w:szCs w:val="26"/>
        </w:rPr>
        <w:t xml:space="preserve">GDP do tăng </w:t>
      </w:r>
      <w:r w:rsidR="00D763EB">
        <w:rPr>
          <w:rFonts w:cs="Times New Roman"/>
          <w:szCs w:val="26"/>
        </w:rPr>
        <w:t>lượng vốn trong nền kinh tế, chứ không làm tăng GDP do đổi mới công nghệ</w:t>
      </w:r>
      <w:r w:rsidR="00A137D7">
        <w:rPr>
          <w:rFonts w:cs="Times New Roman"/>
          <w:szCs w:val="26"/>
        </w:rPr>
        <w:t xml:space="preserve"> </w:t>
      </w:r>
      <w:r w:rsidR="00D763EB">
        <w:rPr>
          <w:rFonts w:cs="Times New Roman"/>
          <w:szCs w:val="26"/>
        </w:rPr>
        <w:t>được chuyển giao qua công ty có vốn đầu tư nước ngoài, đôi khi còn làm giả</w:t>
      </w:r>
      <w:r w:rsidR="00C52AED">
        <w:rPr>
          <w:rFonts w:cs="Times New Roman"/>
          <w:szCs w:val="26"/>
        </w:rPr>
        <w:t>m</w:t>
      </w:r>
      <w:r w:rsidR="00D763EB">
        <w:rPr>
          <w:rFonts w:cs="Times New Roman"/>
          <w:szCs w:val="26"/>
        </w:rPr>
        <w:t xml:space="preserve"> </w:t>
      </w:r>
      <w:r w:rsidR="00C52AED">
        <w:rPr>
          <w:rFonts w:cs="Times New Roman"/>
          <w:szCs w:val="26"/>
        </w:rPr>
        <w:t xml:space="preserve">GDP </w:t>
      </w:r>
      <w:r w:rsidR="00D763EB">
        <w:rPr>
          <w:rFonts w:cs="Times New Roman"/>
          <w:szCs w:val="26"/>
        </w:rPr>
        <w:t>do công nghệ lạc hậu ảnh hưởng</w:t>
      </w:r>
      <w:r w:rsidR="00C52AED">
        <w:rPr>
          <w:rFonts w:cs="Times New Roman"/>
          <w:szCs w:val="26"/>
        </w:rPr>
        <w:t xml:space="preserve">, hay nói cách khác là làm giảm TFP do sử dụng công nghệ lạc hậu.  </w:t>
      </w:r>
    </w:p>
    <w:p w:rsidR="008600F5" w:rsidRDefault="005270F3" w:rsidP="00AF6173">
      <w:pPr>
        <w:spacing w:after="0" w:line="360" w:lineRule="auto"/>
        <w:ind w:firstLine="567"/>
        <w:jc w:val="both"/>
        <w:rPr>
          <w:rFonts w:cs="Times New Roman"/>
          <w:szCs w:val="26"/>
        </w:rPr>
      </w:pPr>
      <w:proofErr w:type="gramStart"/>
      <w:r>
        <w:rPr>
          <w:rFonts w:cs="Times New Roman"/>
          <w:szCs w:val="26"/>
        </w:rPr>
        <w:t xml:space="preserve">Đối với biến lợi nhuận giữ lại, </w:t>
      </w:r>
      <w:r w:rsidR="00B64DD2">
        <w:rPr>
          <w:rFonts w:cs="Times New Roman"/>
          <w:szCs w:val="26"/>
        </w:rPr>
        <w:t xml:space="preserve">tuy </w:t>
      </w:r>
      <w:r>
        <w:rPr>
          <w:rFonts w:cs="Times New Roman"/>
          <w:szCs w:val="26"/>
        </w:rPr>
        <w:t>không có ý nghĩa thống kê trong mô hình nhưng có mối quan hệ nghịch biến với năng suất tổng hợ</w:t>
      </w:r>
      <w:r w:rsidR="007F485D">
        <w:rPr>
          <w:rFonts w:cs="Times New Roman"/>
          <w:szCs w:val="26"/>
        </w:rPr>
        <w:t>p.</w:t>
      </w:r>
      <w:proofErr w:type="gramEnd"/>
      <w:r w:rsidR="00B64DD2">
        <w:rPr>
          <w:rFonts w:cs="Times New Roman"/>
          <w:szCs w:val="26"/>
        </w:rPr>
        <w:t xml:space="preserve"> Có thể giải thích do cuộc </w:t>
      </w:r>
      <w:r w:rsidR="00B64DD2">
        <w:rPr>
          <w:rFonts w:cs="Times New Roman"/>
          <w:szCs w:val="26"/>
        </w:rPr>
        <w:lastRenderedPageBreak/>
        <w:t>suy thoái kinh tế thế giới năm 2009 ảnh hưởng đến hoạt độ</w:t>
      </w:r>
      <w:r w:rsidR="007B5404">
        <w:rPr>
          <w:rFonts w:cs="Times New Roman"/>
          <w:szCs w:val="26"/>
        </w:rPr>
        <w:t>ng</w:t>
      </w:r>
      <w:r w:rsidR="00B64DD2">
        <w:rPr>
          <w:rFonts w:cs="Times New Roman"/>
          <w:szCs w:val="26"/>
        </w:rPr>
        <w:t xml:space="preserve"> sản xuấ</w:t>
      </w:r>
      <w:r w:rsidR="007B5404">
        <w:rPr>
          <w:rFonts w:cs="Times New Roman"/>
          <w:szCs w:val="26"/>
        </w:rPr>
        <w:t>t kinh doanh</w:t>
      </w:r>
      <w:r w:rsidR="008822F3">
        <w:rPr>
          <w:rFonts w:cs="Times New Roman"/>
          <w:szCs w:val="26"/>
        </w:rPr>
        <w:t xml:space="preserve"> của doanh nghiệp Việt Nam</w:t>
      </w:r>
      <w:r w:rsidR="007B5404">
        <w:rPr>
          <w:rFonts w:cs="Times New Roman"/>
          <w:szCs w:val="26"/>
        </w:rPr>
        <w:t xml:space="preserve">, theo Viện năng suất Việt Nam, </w:t>
      </w:r>
      <w:r w:rsidR="00B64DD2">
        <w:rPr>
          <w:rFonts w:cs="Times New Roman"/>
          <w:szCs w:val="26"/>
        </w:rPr>
        <w:t xml:space="preserve">tốc độ tăng GDP năm 2009 giảm </w:t>
      </w:r>
      <w:r w:rsidR="00646371">
        <w:rPr>
          <w:rFonts w:cs="Times New Roman"/>
          <w:szCs w:val="26"/>
        </w:rPr>
        <w:t>0</w:t>
      </w:r>
      <w:proofErr w:type="gramStart"/>
      <w:r w:rsidR="00646371">
        <w:rPr>
          <w:rFonts w:cs="Times New Roman"/>
          <w:szCs w:val="26"/>
        </w:rPr>
        <w:t>,26</w:t>
      </w:r>
      <w:proofErr w:type="gramEnd"/>
      <w:r w:rsidR="00646371">
        <w:rPr>
          <w:rFonts w:cs="Times New Roman"/>
          <w:szCs w:val="26"/>
        </w:rPr>
        <w:t>% điểm phần trăm so với năm 2008</w:t>
      </w:r>
      <w:r w:rsidR="008822F3">
        <w:rPr>
          <w:rFonts w:cs="Times New Roman"/>
          <w:szCs w:val="26"/>
        </w:rPr>
        <w:t>, tốc độ tăng GDP năm 2008 là 5.66%, năm 2009 là 2.4%</w:t>
      </w:r>
      <w:r w:rsidR="00646371">
        <w:rPr>
          <w:rFonts w:cs="Times New Roman"/>
          <w:szCs w:val="26"/>
        </w:rPr>
        <w:t>.</w:t>
      </w:r>
      <w:r w:rsidR="00AF47EC">
        <w:rPr>
          <w:rFonts w:cs="Times New Roman"/>
          <w:szCs w:val="26"/>
        </w:rPr>
        <w:t xml:space="preserve"> </w:t>
      </w:r>
      <w:proofErr w:type="gramStart"/>
      <w:r w:rsidR="000E6762">
        <w:rPr>
          <w:rFonts w:cs="Times New Roman"/>
          <w:szCs w:val="26"/>
        </w:rPr>
        <w:t>Vì vậy</w:t>
      </w:r>
      <w:r w:rsidR="007770DC">
        <w:rPr>
          <w:rFonts w:cs="Times New Roman"/>
          <w:szCs w:val="26"/>
        </w:rPr>
        <w:t xml:space="preserve"> hoạt động sản xuất kinh doanh gặp khó khăn nên</w:t>
      </w:r>
      <w:r w:rsidR="00AF47EC">
        <w:rPr>
          <w:rFonts w:cs="Times New Roman"/>
          <w:szCs w:val="26"/>
        </w:rPr>
        <w:t xml:space="preserve"> lợi nhuận giữ l</w:t>
      </w:r>
      <w:r w:rsidR="00935C4F">
        <w:rPr>
          <w:rFonts w:cs="Times New Roman"/>
          <w:szCs w:val="26"/>
        </w:rPr>
        <w:t>ại</w:t>
      </w:r>
      <w:r w:rsidR="00AF47EC">
        <w:rPr>
          <w:rFonts w:cs="Times New Roman"/>
          <w:szCs w:val="26"/>
        </w:rPr>
        <w:t xml:space="preserve"> </w:t>
      </w:r>
      <w:r w:rsidR="00935C4F">
        <w:rPr>
          <w:rFonts w:cs="Times New Roman"/>
          <w:szCs w:val="26"/>
        </w:rPr>
        <w:t>giảm</w:t>
      </w:r>
      <w:r w:rsidR="000E6762">
        <w:rPr>
          <w:rFonts w:cs="Times New Roman"/>
          <w:szCs w:val="26"/>
        </w:rPr>
        <w:t xml:space="preserve"> </w:t>
      </w:r>
      <w:r w:rsidR="007770DC">
        <w:rPr>
          <w:rFonts w:cs="Times New Roman"/>
          <w:szCs w:val="26"/>
        </w:rPr>
        <w:t>và</w:t>
      </w:r>
      <w:r w:rsidR="00AF47EC">
        <w:rPr>
          <w:rFonts w:cs="Times New Roman"/>
          <w:szCs w:val="26"/>
        </w:rPr>
        <w:t xml:space="preserve"> để duy trì hoạt động kinh doanh cho đến khi nền kinh tế được cải thiện thì doanh nghiệp phả</w:t>
      </w:r>
      <w:r w:rsidR="001D190F">
        <w:rPr>
          <w:rFonts w:cs="Times New Roman"/>
          <w:szCs w:val="26"/>
        </w:rPr>
        <w:t xml:space="preserve">i </w:t>
      </w:r>
      <w:r w:rsidR="00AF47EC">
        <w:rPr>
          <w:rFonts w:cs="Times New Roman"/>
          <w:szCs w:val="26"/>
        </w:rPr>
        <w:t xml:space="preserve">vay </w:t>
      </w:r>
      <w:r w:rsidR="001D190F">
        <w:rPr>
          <w:rFonts w:cs="Times New Roman"/>
          <w:szCs w:val="26"/>
        </w:rPr>
        <w:t xml:space="preserve">vốn </w:t>
      </w:r>
      <w:r w:rsidR="007B5404">
        <w:rPr>
          <w:rFonts w:cs="Times New Roman"/>
          <w:szCs w:val="26"/>
        </w:rPr>
        <w:t>nhiều hơn bù đắp vào phần mất đi của lợi nhuận giữ lại</w:t>
      </w:r>
      <w:r w:rsidR="00AF47EC">
        <w:rPr>
          <w:rFonts w:cs="Times New Roman"/>
          <w:szCs w:val="26"/>
        </w:rPr>
        <w:t>.</w:t>
      </w:r>
      <w:proofErr w:type="gramEnd"/>
      <w:r w:rsidR="007F485D">
        <w:rPr>
          <w:rFonts w:cs="Times New Roman"/>
          <w:szCs w:val="26"/>
        </w:rPr>
        <w:t xml:space="preserve"> </w:t>
      </w:r>
      <w:proofErr w:type="gramStart"/>
      <w:r w:rsidR="007F485D">
        <w:rPr>
          <w:rFonts w:cs="Times New Roman"/>
          <w:szCs w:val="26"/>
        </w:rPr>
        <w:t>Nghiên cứu thực nghiệm của một số học giả trên thế giới cũng có kết quả về mối quan hệ đồng biến giữa nợ vay</w:t>
      </w:r>
      <w:r w:rsidR="00493AAB">
        <w:rPr>
          <w:rFonts w:cs="Times New Roman"/>
          <w:szCs w:val="26"/>
        </w:rPr>
        <w:t>, ở một mức vừa phải nào đó,</w:t>
      </w:r>
      <w:r w:rsidR="007F485D">
        <w:rPr>
          <w:rFonts w:cs="Times New Roman"/>
          <w:szCs w:val="26"/>
        </w:rPr>
        <w:t xml:space="preserve"> với kết quả kinh doanh của doanh nghiệp.</w:t>
      </w:r>
      <w:proofErr w:type="gramEnd"/>
      <w:r w:rsidR="00493AAB">
        <w:rPr>
          <w:rFonts w:cs="Times New Roman"/>
          <w:szCs w:val="26"/>
        </w:rPr>
        <w:t xml:space="preserve"> Kết quả nghiên cứu của </w:t>
      </w:r>
      <w:r w:rsidR="00493AAB" w:rsidRPr="00493AAB">
        <w:rPr>
          <w:rFonts w:cs="Times New Roman"/>
          <w:szCs w:val="26"/>
        </w:rPr>
        <w:t xml:space="preserve">Zeitun, R. </w:t>
      </w:r>
      <w:r w:rsidR="00570562">
        <w:rPr>
          <w:rFonts w:cs="Times New Roman"/>
          <w:szCs w:val="26"/>
        </w:rPr>
        <w:t>&amp;</w:t>
      </w:r>
      <w:r w:rsidR="00493AAB" w:rsidRPr="00493AAB">
        <w:rPr>
          <w:rFonts w:cs="Times New Roman"/>
          <w:szCs w:val="26"/>
        </w:rPr>
        <w:t xml:space="preserve"> Tian</w:t>
      </w:r>
      <w:r w:rsidR="00E07294">
        <w:rPr>
          <w:rFonts w:cs="Times New Roman"/>
          <w:szCs w:val="26"/>
        </w:rPr>
        <w:t>,</w:t>
      </w:r>
      <w:r w:rsidR="00EB447B">
        <w:rPr>
          <w:rFonts w:cs="Times New Roman"/>
          <w:szCs w:val="26"/>
        </w:rPr>
        <w:t xml:space="preserve"> G.G.</w:t>
      </w:r>
      <w:r w:rsidR="00493AAB" w:rsidRPr="00493AAB">
        <w:rPr>
          <w:rFonts w:cs="Times New Roman"/>
          <w:szCs w:val="26"/>
        </w:rPr>
        <w:t xml:space="preserve"> (2007)</w:t>
      </w:r>
      <w:r w:rsidR="00493AAB">
        <w:rPr>
          <w:rFonts w:cs="Times New Roman"/>
          <w:szCs w:val="26"/>
        </w:rPr>
        <w:t xml:space="preserve"> chỉ ra rằng tỷ </w:t>
      </w:r>
      <w:r w:rsidR="000E6762">
        <w:rPr>
          <w:rFonts w:cs="Times New Roman"/>
          <w:szCs w:val="26"/>
        </w:rPr>
        <w:t>số</w:t>
      </w:r>
      <w:r w:rsidR="00493AAB">
        <w:rPr>
          <w:rFonts w:cs="Times New Roman"/>
          <w:szCs w:val="26"/>
        </w:rPr>
        <w:t xml:space="preserve"> nợ ngắn hạn trên tổng tài sản có quan hệ cùng chiều với kết quả kinh doanh của doanh nghiệp</w:t>
      </w:r>
      <w:r w:rsidR="008600F5">
        <w:rPr>
          <w:rFonts w:cs="Times New Roman"/>
          <w:szCs w:val="26"/>
        </w:rPr>
        <w:t>.</w:t>
      </w:r>
    </w:p>
    <w:p w:rsidR="00C54E4F" w:rsidRDefault="00C54E4F" w:rsidP="00706DCB">
      <w:pPr>
        <w:spacing w:after="0" w:line="360" w:lineRule="auto"/>
        <w:jc w:val="both"/>
        <w:rPr>
          <w:rFonts w:cs="Times New Roman"/>
          <w:b/>
          <w:szCs w:val="26"/>
        </w:rPr>
      </w:pPr>
      <w:r>
        <w:rPr>
          <w:rFonts w:cs="Times New Roman"/>
          <w:b/>
          <w:szCs w:val="26"/>
        </w:rPr>
        <w:t>5. KẾT LUẬN</w:t>
      </w:r>
    </w:p>
    <w:p w:rsidR="00A42310" w:rsidRDefault="00C54E4F" w:rsidP="00706DCB">
      <w:pPr>
        <w:spacing w:after="0" w:line="360" w:lineRule="auto"/>
        <w:jc w:val="both"/>
      </w:pPr>
      <w:r>
        <w:rPr>
          <w:rFonts w:cs="Times New Roman"/>
          <w:szCs w:val="26"/>
        </w:rPr>
        <w:t xml:space="preserve">Năng suất tổng hợp ngày càng đóng một vai trò quan trọng trong tăng trưởng kinh tế. </w:t>
      </w:r>
      <w:proofErr w:type="gramStart"/>
      <w:r w:rsidR="00213B53">
        <w:rPr>
          <w:rFonts w:cs="Times New Roman"/>
          <w:szCs w:val="26"/>
        </w:rPr>
        <w:t>Hiểu rõ</w:t>
      </w:r>
      <w:r>
        <w:rPr>
          <w:rFonts w:cs="Times New Roman"/>
          <w:szCs w:val="26"/>
        </w:rPr>
        <w:t xml:space="preserve"> yếu tố tác động đến năng suất tổng hợp giúp cho doanh nghiệp có quyết định đầu tư phù hợ</w:t>
      </w:r>
      <w:r w:rsidR="003C1B0D">
        <w:rPr>
          <w:rFonts w:cs="Times New Roman"/>
          <w:szCs w:val="26"/>
        </w:rPr>
        <w:t xml:space="preserve">p </w:t>
      </w:r>
      <w:r>
        <w:rPr>
          <w:rFonts w:cs="Times New Roman"/>
          <w:szCs w:val="26"/>
        </w:rPr>
        <w:t>để nâng cao sản lượng đầu ra.</w:t>
      </w:r>
      <w:proofErr w:type="gramEnd"/>
      <w:r>
        <w:rPr>
          <w:rFonts w:cs="Times New Roman"/>
          <w:szCs w:val="26"/>
        </w:rPr>
        <w:t xml:space="preserve"> </w:t>
      </w:r>
      <w:r w:rsidR="00307F9F">
        <w:rPr>
          <w:rFonts w:cs="Times New Roman"/>
          <w:szCs w:val="26"/>
        </w:rPr>
        <w:t xml:space="preserve">Khi các doanh nghiệp tăng trưởng </w:t>
      </w:r>
      <w:r w:rsidR="00923B09">
        <w:rPr>
          <w:rFonts w:cs="Times New Roman"/>
          <w:szCs w:val="26"/>
        </w:rPr>
        <w:t>sẽ</w:t>
      </w:r>
      <w:r w:rsidR="00307F9F">
        <w:rPr>
          <w:rFonts w:cs="Times New Roman"/>
          <w:szCs w:val="26"/>
        </w:rPr>
        <w:t xml:space="preserve"> thúc đẩy nền kinh tế tăng trưở</w:t>
      </w:r>
      <w:r w:rsidR="00923B09">
        <w:rPr>
          <w:rFonts w:cs="Times New Roman"/>
          <w:szCs w:val="26"/>
        </w:rPr>
        <w:t>ng</w:t>
      </w:r>
      <w:r w:rsidR="00307F9F">
        <w:rPr>
          <w:rFonts w:cs="Times New Roman"/>
          <w:szCs w:val="26"/>
        </w:rPr>
        <w:t>.</w:t>
      </w:r>
      <w:r w:rsidR="003C1B0D">
        <w:rPr>
          <w:rFonts w:cs="Times New Roman"/>
          <w:szCs w:val="26"/>
        </w:rPr>
        <w:t xml:space="preserve"> Nghiên cứu sử dụng lý thuyết tăng trưởng tân cổ điển với mô hình tăng trưởng Solow để phát triển những tranh luận về mối quan hệ giữa chất lượ</w:t>
      </w:r>
      <w:r w:rsidR="00923B09">
        <w:rPr>
          <w:rFonts w:cs="Times New Roman"/>
          <w:szCs w:val="26"/>
        </w:rPr>
        <w:t>ng</w:t>
      </w:r>
      <w:r w:rsidR="003C1B0D">
        <w:rPr>
          <w:rFonts w:cs="Times New Roman"/>
          <w:szCs w:val="26"/>
        </w:rPr>
        <w:t xml:space="preserve"> nguồn lực đến năng suất tổng hợp của doanh nghiệp Việt Nam.</w:t>
      </w:r>
      <w:r w:rsidR="006C13FB">
        <w:rPr>
          <w:rFonts w:cs="Times New Roman"/>
          <w:szCs w:val="26"/>
        </w:rPr>
        <w:t xml:space="preserve"> </w:t>
      </w:r>
      <w:proofErr w:type="gramStart"/>
      <w:r w:rsidR="006C13FB">
        <w:rPr>
          <w:rFonts w:cs="Times New Roman"/>
          <w:szCs w:val="26"/>
        </w:rPr>
        <w:t xml:space="preserve">Bằng chứng thực tiễn </w:t>
      </w:r>
      <w:r w:rsidR="003735AC">
        <w:rPr>
          <w:rFonts w:cs="Times New Roman"/>
          <w:szCs w:val="26"/>
        </w:rPr>
        <w:t xml:space="preserve">cho thấy rằng yếu tố chất lượng nguồn lực </w:t>
      </w:r>
      <w:r w:rsidR="00DB4085">
        <w:rPr>
          <w:rFonts w:cs="Times New Roman"/>
          <w:szCs w:val="26"/>
        </w:rPr>
        <w:t>có mối quan hệ đồng biến với</w:t>
      </w:r>
      <w:r w:rsidR="003735AC">
        <w:rPr>
          <w:rFonts w:cs="Times New Roman"/>
          <w:szCs w:val="26"/>
        </w:rPr>
        <w:t xml:space="preserve"> năng suất tổng hợp, ngoài ra còn cho thấy rằng yếu tố chất lượng nguồn lực </w:t>
      </w:r>
      <w:r w:rsidR="00AF1954">
        <w:rPr>
          <w:rFonts w:cs="Times New Roman"/>
          <w:szCs w:val="26"/>
        </w:rPr>
        <w:t>ngày càng đóng vai trò quan trọng trong việc tăng sản lượng.</w:t>
      </w:r>
      <w:proofErr w:type="gramEnd"/>
      <w:r w:rsidR="00833DA6">
        <w:t xml:space="preserve"> Hàm ý của nghiên cứu này là để tăng sản lượng đầu ra thì doanh nghiệp nên </w:t>
      </w:r>
      <w:r w:rsidR="00FA41A1">
        <w:t xml:space="preserve">đầu tư nâng cao </w:t>
      </w:r>
      <w:r w:rsidR="00833DA6">
        <w:t>chất lượng nguồn lực</w:t>
      </w:r>
      <w:r w:rsidR="00043384">
        <w:t xml:space="preserve"> cụ thể</w:t>
      </w:r>
      <w:r w:rsidR="00A606A0">
        <w:t xml:space="preserve"> là năng suất vốn, năng suất lao động, tỷ lệ lợi nhuận giữ lại, tiền lương trung bình, trình độ lao động</w:t>
      </w:r>
      <w:r w:rsidR="000D4CDE">
        <w:t xml:space="preserve">, </w:t>
      </w:r>
      <w:r w:rsidR="00635949">
        <w:t>đối với</w:t>
      </w:r>
      <w:r w:rsidR="000D4CDE">
        <w:t xml:space="preserve"> cả nền kinh tế thì các nhà làm chính sách nên tập trung khuyến khích đầu tư</w:t>
      </w:r>
      <w:r w:rsidR="009615E5">
        <w:t xml:space="preserve"> nâng cao </w:t>
      </w:r>
      <w:r w:rsidR="000D4CDE">
        <w:t>chất lượ</w:t>
      </w:r>
      <w:r w:rsidR="009E3B71">
        <w:t xml:space="preserve">ng </w:t>
      </w:r>
      <w:r w:rsidR="000D4CDE">
        <w:t>nguồn lực quốc gia.</w:t>
      </w:r>
    </w:p>
    <w:p w:rsidR="003B56AF" w:rsidRDefault="00A42310" w:rsidP="00706DCB">
      <w:pPr>
        <w:spacing w:after="0" w:line="360" w:lineRule="auto"/>
        <w:jc w:val="both"/>
        <w:rPr>
          <w:rFonts w:eastAsiaTheme="minorEastAsia"/>
          <w:b/>
        </w:rPr>
      </w:pPr>
      <w:r w:rsidRPr="00A42310">
        <w:rPr>
          <w:b/>
        </w:rPr>
        <w:t>TÀI LIỆU THAM KHẢO</w:t>
      </w:r>
      <w:r w:rsidR="003735AC" w:rsidRPr="00A42310">
        <w:rPr>
          <w:rFonts w:cs="Times New Roman"/>
          <w:b/>
          <w:szCs w:val="26"/>
        </w:rPr>
        <w:t xml:space="preserve"> </w:t>
      </w:r>
    </w:p>
    <w:p w:rsidR="007344F2" w:rsidRDefault="00EB7EC3" w:rsidP="00706DCB">
      <w:pPr>
        <w:spacing w:after="0" w:line="360" w:lineRule="auto"/>
        <w:jc w:val="both"/>
        <w:rPr>
          <w:rFonts w:eastAsiaTheme="minorEastAsia"/>
        </w:rPr>
      </w:pPr>
      <w:r>
        <w:rPr>
          <w:rFonts w:eastAsiaTheme="minorEastAsia"/>
        </w:rPr>
        <w:t xml:space="preserve">1. </w:t>
      </w:r>
      <w:r w:rsidR="007344F2">
        <w:rPr>
          <w:rFonts w:eastAsiaTheme="minorEastAsia"/>
        </w:rPr>
        <w:t xml:space="preserve">Solow, R.M. 1956. </w:t>
      </w:r>
      <w:proofErr w:type="gramStart"/>
      <w:r w:rsidR="007344F2">
        <w:rPr>
          <w:rFonts w:eastAsiaTheme="minorEastAsia"/>
        </w:rPr>
        <w:t>“A contribution to the Theory of Economic Growth”, The Quarterly Journal of Economics, 70, 65-94.</w:t>
      </w:r>
      <w:proofErr w:type="gramEnd"/>
      <w:r w:rsidR="007344F2">
        <w:rPr>
          <w:rFonts w:eastAsiaTheme="minorEastAsia"/>
        </w:rPr>
        <w:t xml:space="preserve"> </w:t>
      </w:r>
    </w:p>
    <w:p w:rsidR="00067F7D" w:rsidRDefault="00427253" w:rsidP="00706DCB">
      <w:pPr>
        <w:spacing w:after="0" w:line="360" w:lineRule="auto"/>
        <w:jc w:val="both"/>
        <w:rPr>
          <w:rFonts w:eastAsiaTheme="minorEastAsia"/>
        </w:rPr>
      </w:pPr>
      <w:r>
        <w:rPr>
          <w:rFonts w:eastAsiaTheme="minorEastAsia"/>
        </w:rPr>
        <w:t>2. Solow, R.M</w:t>
      </w:r>
      <w:r w:rsidR="00052377">
        <w:rPr>
          <w:rFonts w:eastAsiaTheme="minorEastAsia"/>
        </w:rPr>
        <w:t xml:space="preserve">. 1957. </w:t>
      </w:r>
      <w:proofErr w:type="gramStart"/>
      <w:r w:rsidR="00052377">
        <w:rPr>
          <w:rFonts w:eastAsiaTheme="minorEastAsia"/>
        </w:rPr>
        <w:t>“ Technical</w:t>
      </w:r>
      <w:proofErr w:type="gramEnd"/>
      <w:r w:rsidR="00052377">
        <w:rPr>
          <w:rFonts w:eastAsiaTheme="minorEastAsia"/>
        </w:rPr>
        <w:t xml:space="preserve"> change </w:t>
      </w:r>
      <w:r w:rsidR="008E6B41">
        <w:rPr>
          <w:rFonts w:eastAsiaTheme="minorEastAsia"/>
        </w:rPr>
        <w:t>and the aggregate production function”, Review of Economics and Statistics, 39, 312-320.</w:t>
      </w:r>
    </w:p>
    <w:p w:rsidR="008A350C" w:rsidRDefault="00427253" w:rsidP="00706DCB">
      <w:pPr>
        <w:spacing w:after="0" w:line="360" w:lineRule="auto"/>
        <w:jc w:val="both"/>
        <w:rPr>
          <w:rFonts w:eastAsiaTheme="minorEastAsia"/>
        </w:rPr>
      </w:pPr>
      <w:r>
        <w:rPr>
          <w:rFonts w:eastAsiaTheme="minorEastAsia"/>
        </w:rPr>
        <w:lastRenderedPageBreak/>
        <w:t>3. Solow, R.M</w:t>
      </w:r>
      <w:r w:rsidR="00067F7D">
        <w:rPr>
          <w:rFonts w:eastAsiaTheme="minorEastAsia"/>
        </w:rPr>
        <w:t xml:space="preserve">. 1960. </w:t>
      </w:r>
      <w:proofErr w:type="gramStart"/>
      <w:r w:rsidR="00067F7D">
        <w:rPr>
          <w:rFonts w:eastAsiaTheme="minorEastAsia"/>
        </w:rPr>
        <w:t>“Investment and technological progress”, In Mathematical meth</w:t>
      </w:r>
      <w:r w:rsidR="00A04CE6">
        <w:rPr>
          <w:rFonts w:eastAsiaTheme="minorEastAsia"/>
        </w:rPr>
        <w:t>ods in the social sciences, 1959.</w:t>
      </w:r>
      <w:proofErr w:type="gramEnd"/>
      <w:r w:rsidR="00067F7D">
        <w:rPr>
          <w:rFonts w:eastAsiaTheme="minorEastAsia"/>
        </w:rPr>
        <w:t xml:space="preserve"> </w:t>
      </w:r>
      <w:proofErr w:type="gramStart"/>
      <w:r w:rsidR="00A04CE6">
        <w:rPr>
          <w:rFonts w:eastAsiaTheme="minorEastAsia"/>
        </w:rPr>
        <w:t>E</w:t>
      </w:r>
      <w:r w:rsidR="00067F7D">
        <w:rPr>
          <w:rFonts w:eastAsiaTheme="minorEastAsia"/>
        </w:rPr>
        <w:t>d</w:t>
      </w:r>
      <w:r w:rsidR="00A04CE6">
        <w:rPr>
          <w:rFonts w:eastAsiaTheme="minorEastAsia"/>
        </w:rPr>
        <w:t>s,</w:t>
      </w:r>
      <w:r w:rsidR="00067F7D">
        <w:rPr>
          <w:rFonts w:eastAsiaTheme="minorEastAsia"/>
        </w:rPr>
        <w:t xml:space="preserve"> Arrow</w:t>
      </w:r>
      <w:r w:rsidR="00A04CE6">
        <w:rPr>
          <w:rFonts w:eastAsiaTheme="minorEastAsia"/>
        </w:rPr>
        <w:t>, K.</w:t>
      </w:r>
      <w:r w:rsidR="00067F7D">
        <w:rPr>
          <w:rFonts w:eastAsiaTheme="minorEastAsia"/>
        </w:rPr>
        <w:t>,</w:t>
      </w:r>
      <w:r w:rsidR="00A04CE6">
        <w:rPr>
          <w:rFonts w:eastAsiaTheme="minorEastAsia"/>
        </w:rPr>
        <w:t xml:space="preserve"> </w:t>
      </w:r>
      <w:r w:rsidR="00067F7D">
        <w:rPr>
          <w:rFonts w:eastAsiaTheme="minorEastAsia"/>
        </w:rPr>
        <w:t>Karlin</w:t>
      </w:r>
      <w:r w:rsidR="00A04CE6">
        <w:rPr>
          <w:rFonts w:eastAsiaTheme="minorEastAsia"/>
        </w:rPr>
        <w:t>, S.</w:t>
      </w:r>
      <w:r w:rsidR="00067F7D">
        <w:rPr>
          <w:rFonts w:eastAsiaTheme="minorEastAsia"/>
        </w:rPr>
        <w:t xml:space="preserve"> &amp; Suppes</w:t>
      </w:r>
      <w:r w:rsidR="00A04CE6">
        <w:rPr>
          <w:rFonts w:eastAsiaTheme="minorEastAsia"/>
        </w:rPr>
        <w:t>, P.</w:t>
      </w:r>
      <w:r w:rsidR="00067F7D">
        <w:rPr>
          <w:rFonts w:eastAsiaTheme="minorEastAsia"/>
        </w:rPr>
        <w:t xml:space="preserve">, </w:t>
      </w:r>
      <w:r w:rsidR="00A04CE6">
        <w:rPr>
          <w:rFonts w:eastAsiaTheme="minorEastAsia"/>
        </w:rPr>
        <w:t>Stanford University Press, Stanford, CA,</w:t>
      </w:r>
      <w:r w:rsidR="00A04CE6" w:rsidRPr="00A04CE6">
        <w:rPr>
          <w:rFonts w:eastAsiaTheme="minorEastAsia"/>
        </w:rPr>
        <w:t xml:space="preserve"> </w:t>
      </w:r>
      <w:r w:rsidR="00A04CE6">
        <w:rPr>
          <w:rFonts w:eastAsiaTheme="minorEastAsia"/>
        </w:rPr>
        <w:t>89-104</w:t>
      </w:r>
      <w:r w:rsidR="00661103">
        <w:rPr>
          <w:rFonts w:eastAsiaTheme="minorEastAsia"/>
        </w:rPr>
        <w:t>.</w:t>
      </w:r>
      <w:proofErr w:type="gramEnd"/>
    </w:p>
    <w:p w:rsidR="00E4382F" w:rsidRPr="00E4382F" w:rsidRDefault="00470E16" w:rsidP="00706DCB">
      <w:pPr>
        <w:pStyle w:val="Heading1"/>
        <w:shd w:val="clear" w:color="auto" w:fill="FFFFFF"/>
        <w:spacing w:before="0" w:beforeAutospacing="0" w:after="0" w:afterAutospacing="0" w:line="360" w:lineRule="auto"/>
        <w:jc w:val="both"/>
        <w:textAlignment w:val="baseline"/>
        <w:rPr>
          <w:rFonts w:eastAsiaTheme="minorHAnsi" w:cstheme="minorBidi"/>
          <w:b w:val="0"/>
          <w:bCs w:val="0"/>
          <w:kern w:val="0"/>
          <w:sz w:val="26"/>
          <w:szCs w:val="22"/>
        </w:rPr>
      </w:pPr>
      <w:r>
        <w:rPr>
          <w:rFonts w:eastAsiaTheme="minorHAnsi" w:cstheme="minorBidi"/>
          <w:b w:val="0"/>
          <w:bCs w:val="0"/>
          <w:kern w:val="0"/>
          <w:sz w:val="26"/>
          <w:szCs w:val="22"/>
        </w:rPr>
        <w:t>4</w:t>
      </w:r>
      <w:r w:rsidR="00EB7EC3">
        <w:rPr>
          <w:rFonts w:eastAsiaTheme="minorHAnsi" w:cstheme="minorBidi"/>
          <w:b w:val="0"/>
          <w:bCs w:val="0"/>
          <w:kern w:val="0"/>
          <w:sz w:val="26"/>
          <w:szCs w:val="22"/>
        </w:rPr>
        <w:t xml:space="preserve">. </w:t>
      </w:r>
      <w:r w:rsidR="00E4382F" w:rsidRPr="00E4382F">
        <w:rPr>
          <w:rFonts w:eastAsiaTheme="minorHAnsi" w:cstheme="minorBidi"/>
          <w:b w:val="0"/>
          <w:bCs w:val="0"/>
          <w:kern w:val="0"/>
          <w:sz w:val="26"/>
          <w:szCs w:val="22"/>
        </w:rPr>
        <w:t>Mankiw</w:t>
      </w:r>
      <w:r w:rsidR="00DA1BA7">
        <w:rPr>
          <w:rFonts w:eastAsiaTheme="minorHAnsi" w:cstheme="minorBidi"/>
          <w:b w:val="0"/>
          <w:bCs w:val="0"/>
          <w:kern w:val="0"/>
          <w:sz w:val="26"/>
          <w:szCs w:val="22"/>
        </w:rPr>
        <w:t>,</w:t>
      </w:r>
      <w:r w:rsidR="00E4382F" w:rsidRPr="00E4382F">
        <w:rPr>
          <w:rFonts w:eastAsiaTheme="minorHAnsi" w:cstheme="minorBidi"/>
          <w:b w:val="0"/>
          <w:bCs w:val="0"/>
          <w:kern w:val="0"/>
          <w:sz w:val="26"/>
          <w:szCs w:val="22"/>
        </w:rPr>
        <w:t xml:space="preserve"> N.G, Romer</w:t>
      </w:r>
      <w:r w:rsidR="00DA1BA7">
        <w:rPr>
          <w:rFonts w:eastAsiaTheme="minorHAnsi" w:cstheme="minorBidi"/>
          <w:b w:val="0"/>
          <w:bCs w:val="0"/>
          <w:kern w:val="0"/>
          <w:sz w:val="26"/>
          <w:szCs w:val="22"/>
        </w:rPr>
        <w:t>,</w:t>
      </w:r>
      <w:r w:rsidR="00E4382F" w:rsidRPr="00E4382F">
        <w:rPr>
          <w:rFonts w:eastAsiaTheme="minorHAnsi" w:cstheme="minorBidi"/>
          <w:b w:val="0"/>
          <w:bCs w:val="0"/>
          <w:kern w:val="0"/>
          <w:sz w:val="26"/>
          <w:szCs w:val="22"/>
        </w:rPr>
        <w:t xml:space="preserve"> D </w:t>
      </w:r>
      <w:r w:rsidR="00396314">
        <w:rPr>
          <w:rFonts w:eastAsiaTheme="minorHAnsi" w:cstheme="minorBidi"/>
          <w:b w:val="0"/>
          <w:bCs w:val="0"/>
          <w:kern w:val="0"/>
          <w:sz w:val="26"/>
          <w:szCs w:val="22"/>
        </w:rPr>
        <w:t>&amp;</w:t>
      </w:r>
      <w:r w:rsidR="00E4382F" w:rsidRPr="00E4382F">
        <w:rPr>
          <w:rFonts w:eastAsiaTheme="minorHAnsi" w:cstheme="minorBidi"/>
          <w:b w:val="0"/>
          <w:bCs w:val="0"/>
          <w:kern w:val="0"/>
          <w:sz w:val="26"/>
          <w:szCs w:val="22"/>
        </w:rPr>
        <w:t xml:space="preserve"> Weil</w:t>
      </w:r>
      <w:r w:rsidR="00DA1BA7">
        <w:rPr>
          <w:rFonts w:eastAsiaTheme="minorHAnsi" w:cstheme="minorBidi"/>
          <w:b w:val="0"/>
          <w:bCs w:val="0"/>
          <w:kern w:val="0"/>
          <w:sz w:val="26"/>
          <w:szCs w:val="22"/>
        </w:rPr>
        <w:t>,</w:t>
      </w:r>
      <w:r w:rsidR="00E4382F" w:rsidRPr="00E4382F">
        <w:rPr>
          <w:rFonts w:eastAsiaTheme="minorHAnsi" w:cstheme="minorBidi"/>
          <w:b w:val="0"/>
          <w:bCs w:val="0"/>
          <w:kern w:val="0"/>
          <w:sz w:val="26"/>
          <w:szCs w:val="22"/>
        </w:rPr>
        <w:t xml:space="preserve"> D.N. 1992. “A Contribution to the Empirics of Economic Growth”, </w:t>
      </w:r>
      <w:proofErr w:type="gramStart"/>
      <w:r w:rsidR="00E4382F" w:rsidRPr="00E4382F">
        <w:rPr>
          <w:rFonts w:eastAsiaTheme="minorHAnsi" w:cstheme="minorBidi"/>
          <w:b w:val="0"/>
          <w:bCs w:val="0"/>
          <w:kern w:val="0"/>
          <w:sz w:val="26"/>
          <w:szCs w:val="22"/>
        </w:rPr>
        <w:t>The</w:t>
      </w:r>
      <w:proofErr w:type="gramEnd"/>
      <w:r w:rsidR="00E4382F" w:rsidRPr="00E4382F">
        <w:rPr>
          <w:rFonts w:eastAsiaTheme="minorHAnsi" w:cstheme="minorBidi"/>
          <w:b w:val="0"/>
          <w:bCs w:val="0"/>
          <w:kern w:val="0"/>
          <w:sz w:val="26"/>
          <w:szCs w:val="22"/>
        </w:rPr>
        <w:t xml:space="preserve"> Quarterly Journal of Economics</w:t>
      </w:r>
      <w:r w:rsidR="00E4382F">
        <w:rPr>
          <w:rFonts w:eastAsiaTheme="minorHAnsi" w:cstheme="minorBidi"/>
          <w:b w:val="0"/>
          <w:bCs w:val="0"/>
          <w:kern w:val="0"/>
          <w:sz w:val="26"/>
          <w:szCs w:val="22"/>
        </w:rPr>
        <w:t>, 107, 407-437.</w:t>
      </w:r>
    </w:p>
    <w:p w:rsidR="00C54E4F" w:rsidRDefault="00470E16" w:rsidP="00706DCB">
      <w:pPr>
        <w:spacing w:after="0" w:line="360" w:lineRule="auto"/>
        <w:jc w:val="both"/>
      </w:pPr>
      <w:r>
        <w:t>5</w:t>
      </w:r>
      <w:r w:rsidR="00EB7EC3">
        <w:t xml:space="preserve">. </w:t>
      </w:r>
      <w:r w:rsidR="00CC7D1F">
        <w:t xml:space="preserve">Rebelo, S. 1992. </w:t>
      </w:r>
      <w:proofErr w:type="gramStart"/>
      <w:r w:rsidR="00CC7D1F">
        <w:t>“Long run policy analysis and long run growth”, Journal of Political Economy, 99, 500–521.</w:t>
      </w:r>
      <w:proofErr w:type="gramEnd"/>
    </w:p>
    <w:p w:rsidR="000D7A67" w:rsidRDefault="00470E16" w:rsidP="00706DCB">
      <w:pPr>
        <w:spacing w:after="0" w:line="360" w:lineRule="auto"/>
        <w:jc w:val="both"/>
      </w:pPr>
      <w:r>
        <w:t>6</w:t>
      </w:r>
      <w:r w:rsidR="00EB7EC3">
        <w:t xml:space="preserve">. </w:t>
      </w:r>
      <w:r w:rsidR="00E07407">
        <w:t>Romer, P.M. 1990. “Endogenous Technological Change”, Journal of Political Economy, 98, 71-102.</w:t>
      </w:r>
    </w:p>
    <w:p w:rsidR="000D7A67" w:rsidRPr="000D7A67" w:rsidRDefault="00470E16" w:rsidP="00706DCB">
      <w:pPr>
        <w:spacing w:after="0" w:line="360" w:lineRule="auto"/>
        <w:jc w:val="both"/>
      </w:pPr>
      <w:proofErr w:type="gramStart"/>
      <w:r>
        <w:rPr>
          <w:szCs w:val="26"/>
        </w:rPr>
        <w:t>7</w:t>
      </w:r>
      <w:r w:rsidR="00EB7EC3">
        <w:rPr>
          <w:szCs w:val="26"/>
        </w:rPr>
        <w:t xml:space="preserve">. </w:t>
      </w:r>
      <w:r w:rsidR="000D7A67" w:rsidRPr="00364EA3">
        <w:rPr>
          <w:szCs w:val="26"/>
        </w:rPr>
        <w:t>Phan Nguyễ</w:t>
      </w:r>
      <w:r w:rsidR="000D7A67">
        <w:rPr>
          <w:szCs w:val="26"/>
        </w:rPr>
        <w:t>n Khánh Long.</w:t>
      </w:r>
      <w:proofErr w:type="gramEnd"/>
      <w:r w:rsidR="000D7A67">
        <w:rPr>
          <w:szCs w:val="26"/>
        </w:rPr>
        <w:t xml:space="preserve"> </w:t>
      </w:r>
      <w:r w:rsidR="000D7A67" w:rsidRPr="00364EA3">
        <w:rPr>
          <w:szCs w:val="26"/>
        </w:rPr>
        <w:t>2012</w:t>
      </w:r>
      <w:r w:rsidR="000D7A67">
        <w:rPr>
          <w:szCs w:val="26"/>
        </w:rPr>
        <w:t>.</w:t>
      </w:r>
      <w:r w:rsidR="000D7A67" w:rsidRPr="00364EA3">
        <w:rPr>
          <w:szCs w:val="26"/>
        </w:rPr>
        <w:t xml:space="preserve"> “Đánh giá chất lượng tăng trưởng của tỉnh Thừa Thiên Huế dưới góc độ năng suất các nhân tố sản xuất”, </w:t>
      </w:r>
      <w:r w:rsidR="000D7A67" w:rsidRPr="000D7A67">
        <w:rPr>
          <w:szCs w:val="26"/>
        </w:rPr>
        <w:t>Tạp chí khoa học Đại học Huế,</w:t>
      </w:r>
      <w:r w:rsidR="000D7A67" w:rsidRPr="00364EA3">
        <w:rPr>
          <w:i/>
          <w:szCs w:val="26"/>
        </w:rPr>
        <w:t xml:space="preserve"> </w:t>
      </w:r>
      <w:r w:rsidR="000D7A67" w:rsidRPr="00364EA3">
        <w:rPr>
          <w:szCs w:val="26"/>
        </w:rPr>
        <w:t>72B (số 3).</w:t>
      </w:r>
    </w:p>
    <w:p w:rsidR="000D7A67" w:rsidRDefault="00470E16" w:rsidP="00706DCB">
      <w:pPr>
        <w:spacing w:after="0" w:line="360" w:lineRule="auto"/>
        <w:jc w:val="both"/>
        <w:rPr>
          <w:szCs w:val="26"/>
        </w:rPr>
      </w:pPr>
      <w:r>
        <w:rPr>
          <w:rFonts w:eastAsiaTheme="minorEastAsia"/>
        </w:rPr>
        <w:t>8</w:t>
      </w:r>
      <w:r w:rsidR="00EB7EC3">
        <w:rPr>
          <w:rFonts w:eastAsiaTheme="minorEastAsia"/>
        </w:rPr>
        <w:t xml:space="preserve">. </w:t>
      </w:r>
      <w:r w:rsidR="00396314">
        <w:rPr>
          <w:rFonts w:eastAsiaTheme="minorEastAsia"/>
        </w:rPr>
        <w:t>Myers</w:t>
      </w:r>
      <w:r w:rsidR="00DA1BA7">
        <w:rPr>
          <w:rFonts w:eastAsiaTheme="minorEastAsia"/>
        </w:rPr>
        <w:t>,</w:t>
      </w:r>
      <w:r w:rsidR="00396314">
        <w:rPr>
          <w:rFonts w:eastAsiaTheme="minorEastAsia"/>
        </w:rPr>
        <w:t xml:space="preserve"> S.C. &amp;</w:t>
      </w:r>
      <w:r w:rsidR="00F13656">
        <w:rPr>
          <w:rFonts w:eastAsiaTheme="minorEastAsia"/>
        </w:rPr>
        <w:t xml:space="preserve"> Majluf</w:t>
      </w:r>
      <w:r w:rsidR="00DA1BA7">
        <w:rPr>
          <w:rFonts w:eastAsiaTheme="minorEastAsia"/>
        </w:rPr>
        <w:t>,</w:t>
      </w:r>
      <w:r w:rsidR="00F13656">
        <w:rPr>
          <w:rFonts w:eastAsiaTheme="minorEastAsia"/>
        </w:rPr>
        <w:t xml:space="preserve"> N.S</w:t>
      </w:r>
      <w:r w:rsidR="00F13656" w:rsidRPr="00F13656">
        <w:rPr>
          <w:szCs w:val="26"/>
        </w:rPr>
        <w:t xml:space="preserve">. 1984. </w:t>
      </w:r>
      <w:proofErr w:type="gramStart"/>
      <w:r w:rsidR="00F13656" w:rsidRPr="00F13656">
        <w:rPr>
          <w:szCs w:val="26"/>
        </w:rPr>
        <w:t>“Corporate Financing and Investment Decisions When Firms Have Information That Investors Do Not Have”, Journal of Financial Economics, 13, 187-221.</w:t>
      </w:r>
      <w:proofErr w:type="gramEnd"/>
    </w:p>
    <w:p w:rsidR="00340FF0" w:rsidRDefault="00470E16" w:rsidP="00706DCB">
      <w:pPr>
        <w:spacing w:after="0" w:line="360" w:lineRule="auto"/>
        <w:jc w:val="both"/>
        <w:rPr>
          <w:szCs w:val="26"/>
        </w:rPr>
      </w:pPr>
      <w:r>
        <w:rPr>
          <w:szCs w:val="26"/>
        </w:rPr>
        <w:t>9</w:t>
      </w:r>
      <w:r w:rsidR="00EB7EC3">
        <w:rPr>
          <w:szCs w:val="26"/>
        </w:rPr>
        <w:t xml:space="preserve">. </w:t>
      </w:r>
      <w:r w:rsidR="00340FF0">
        <w:rPr>
          <w:szCs w:val="26"/>
        </w:rPr>
        <w:t>Barro</w:t>
      </w:r>
      <w:r w:rsidR="00DA1BA7">
        <w:rPr>
          <w:szCs w:val="26"/>
        </w:rPr>
        <w:t>,</w:t>
      </w:r>
      <w:r w:rsidR="00340FF0">
        <w:rPr>
          <w:szCs w:val="26"/>
        </w:rPr>
        <w:t xml:space="preserve"> R.J. 2001. “Human Capital and Growth”</w:t>
      </w:r>
      <w:r w:rsidR="004660D8">
        <w:rPr>
          <w:szCs w:val="26"/>
        </w:rPr>
        <w:t>, American Economic Review, 91, 2, 12-17.</w:t>
      </w:r>
    </w:p>
    <w:p w:rsidR="00E57221" w:rsidRDefault="00470E16" w:rsidP="00706DCB">
      <w:pPr>
        <w:spacing w:after="0" w:line="360" w:lineRule="auto"/>
        <w:jc w:val="both"/>
        <w:rPr>
          <w:rFonts w:eastAsiaTheme="minorEastAsia"/>
        </w:rPr>
      </w:pPr>
      <w:r>
        <w:rPr>
          <w:szCs w:val="26"/>
        </w:rPr>
        <w:t>10</w:t>
      </w:r>
      <w:r w:rsidR="00EB7EC3">
        <w:rPr>
          <w:szCs w:val="26"/>
        </w:rPr>
        <w:t xml:space="preserve">. </w:t>
      </w:r>
      <w:r w:rsidR="00E57221">
        <w:rPr>
          <w:szCs w:val="26"/>
        </w:rPr>
        <w:t>Waldkirch</w:t>
      </w:r>
      <w:r w:rsidR="00DA1BA7">
        <w:rPr>
          <w:szCs w:val="26"/>
        </w:rPr>
        <w:t>,</w:t>
      </w:r>
      <w:r w:rsidR="00E57221">
        <w:rPr>
          <w:szCs w:val="26"/>
        </w:rPr>
        <w:t xml:space="preserve"> A. 2014. </w:t>
      </w:r>
      <w:r w:rsidR="00E57221" w:rsidRPr="00E57221">
        <w:rPr>
          <w:rFonts w:eastAsiaTheme="minorEastAsia"/>
        </w:rPr>
        <w:t>“</w:t>
      </w:r>
      <w:hyperlink r:id="rId12" w:history="1">
        <w:r w:rsidR="00E57221" w:rsidRPr="00E57221">
          <w:rPr>
            <w:rFonts w:eastAsiaTheme="minorEastAsia"/>
          </w:rPr>
          <w:t>Foreign Ownership and Firm Productivity: Evidence from a Large Sample of Countries</w:t>
        </w:r>
      </w:hyperlink>
      <w:r w:rsidR="00E57221" w:rsidRPr="00E57221">
        <w:rPr>
          <w:rFonts w:eastAsiaTheme="minorEastAsia"/>
        </w:rPr>
        <w:t>”</w:t>
      </w:r>
      <w:r w:rsidR="00E57221">
        <w:rPr>
          <w:rFonts w:eastAsiaTheme="minorEastAsia"/>
        </w:rPr>
        <w:t xml:space="preserve">, </w:t>
      </w:r>
    </w:p>
    <w:p w:rsidR="00DB50AB" w:rsidRDefault="00470E16" w:rsidP="00706DCB">
      <w:pPr>
        <w:pStyle w:val="Heading1"/>
        <w:spacing w:before="0" w:beforeAutospacing="0" w:after="0" w:afterAutospacing="0" w:line="360" w:lineRule="auto"/>
        <w:jc w:val="both"/>
        <w:rPr>
          <w:rFonts w:eastAsiaTheme="minorEastAsia" w:cstheme="minorBidi"/>
          <w:b w:val="0"/>
          <w:bCs w:val="0"/>
          <w:kern w:val="0"/>
          <w:sz w:val="26"/>
          <w:szCs w:val="22"/>
        </w:rPr>
      </w:pPr>
      <w:r>
        <w:rPr>
          <w:rFonts w:eastAsiaTheme="minorEastAsia" w:cstheme="minorBidi"/>
          <w:b w:val="0"/>
          <w:bCs w:val="0"/>
          <w:kern w:val="0"/>
          <w:sz w:val="26"/>
          <w:szCs w:val="22"/>
        </w:rPr>
        <w:t>11</w:t>
      </w:r>
      <w:r w:rsidR="00EB7EC3">
        <w:rPr>
          <w:rFonts w:eastAsiaTheme="minorEastAsia" w:cstheme="minorBidi"/>
          <w:b w:val="0"/>
          <w:bCs w:val="0"/>
          <w:kern w:val="0"/>
          <w:sz w:val="26"/>
          <w:szCs w:val="22"/>
        </w:rPr>
        <w:t xml:space="preserve">. </w:t>
      </w:r>
      <w:r w:rsidR="00396314">
        <w:rPr>
          <w:rFonts w:eastAsiaTheme="minorEastAsia" w:cstheme="minorBidi"/>
          <w:b w:val="0"/>
          <w:bCs w:val="0"/>
          <w:kern w:val="0"/>
          <w:sz w:val="26"/>
          <w:szCs w:val="22"/>
        </w:rPr>
        <w:t>Robert</w:t>
      </w:r>
      <w:r w:rsidR="00DA1BA7">
        <w:rPr>
          <w:rFonts w:eastAsiaTheme="minorEastAsia" w:cstheme="minorBidi"/>
          <w:b w:val="0"/>
          <w:bCs w:val="0"/>
          <w:kern w:val="0"/>
          <w:sz w:val="26"/>
          <w:szCs w:val="22"/>
        </w:rPr>
        <w:t>,</w:t>
      </w:r>
      <w:r w:rsidR="00396314">
        <w:rPr>
          <w:rFonts w:eastAsiaTheme="minorEastAsia" w:cstheme="minorBidi"/>
          <w:b w:val="0"/>
          <w:bCs w:val="0"/>
          <w:kern w:val="0"/>
          <w:sz w:val="26"/>
          <w:szCs w:val="22"/>
        </w:rPr>
        <w:t xml:space="preserve"> E.L.</w:t>
      </w:r>
      <w:r w:rsidR="00DB50AB" w:rsidRPr="00DB50AB">
        <w:rPr>
          <w:rFonts w:eastAsiaTheme="minorEastAsia" w:cstheme="minorBidi"/>
          <w:b w:val="0"/>
          <w:bCs w:val="0"/>
          <w:kern w:val="0"/>
          <w:sz w:val="26"/>
          <w:szCs w:val="22"/>
        </w:rPr>
        <w:t xml:space="preserve"> </w:t>
      </w:r>
      <w:r w:rsidR="00396314">
        <w:rPr>
          <w:rFonts w:eastAsiaTheme="minorEastAsia" w:cstheme="minorBidi"/>
          <w:b w:val="0"/>
          <w:bCs w:val="0"/>
          <w:kern w:val="0"/>
          <w:sz w:val="26"/>
          <w:szCs w:val="22"/>
        </w:rPr>
        <w:t xml:space="preserve">&amp; </w:t>
      </w:r>
      <w:r w:rsidR="00DB50AB" w:rsidRPr="00DB50AB">
        <w:rPr>
          <w:rFonts w:eastAsiaTheme="minorEastAsia" w:cstheme="minorBidi"/>
          <w:b w:val="0"/>
          <w:bCs w:val="0"/>
          <w:kern w:val="0"/>
          <w:sz w:val="26"/>
          <w:szCs w:val="22"/>
        </w:rPr>
        <w:t>Sjoholm</w:t>
      </w:r>
      <w:r w:rsidR="00DA1BA7">
        <w:rPr>
          <w:rFonts w:eastAsiaTheme="minorEastAsia" w:cstheme="minorBidi"/>
          <w:b w:val="0"/>
          <w:bCs w:val="0"/>
          <w:kern w:val="0"/>
          <w:sz w:val="26"/>
          <w:szCs w:val="22"/>
        </w:rPr>
        <w:t>,</w:t>
      </w:r>
      <w:r w:rsidR="00396314">
        <w:rPr>
          <w:rFonts w:eastAsiaTheme="minorEastAsia" w:cstheme="minorBidi"/>
          <w:b w:val="0"/>
          <w:bCs w:val="0"/>
          <w:kern w:val="0"/>
          <w:sz w:val="26"/>
          <w:szCs w:val="22"/>
        </w:rPr>
        <w:t xml:space="preserve"> F</w:t>
      </w:r>
      <w:r w:rsidR="00DB50AB" w:rsidRPr="00DB50AB">
        <w:rPr>
          <w:rFonts w:eastAsiaTheme="minorEastAsia" w:cstheme="minorBidi"/>
          <w:b w:val="0"/>
          <w:bCs w:val="0"/>
          <w:kern w:val="0"/>
          <w:sz w:val="26"/>
          <w:szCs w:val="22"/>
        </w:rPr>
        <w:t xml:space="preserve">. 2004. </w:t>
      </w:r>
      <w:proofErr w:type="gramStart"/>
      <w:r w:rsidR="00DB50AB" w:rsidRPr="00DB50AB">
        <w:rPr>
          <w:rFonts w:eastAsiaTheme="minorEastAsia" w:cstheme="minorBidi"/>
          <w:b w:val="0"/>
          <w:bCs w:val="0"/>
          <w:kern w:val="0"/>
          <w:sz w:val="26"/>
          <w:szCs w:val="22"/>
        </w:rPr>
        <w:t>“Foreign Direct Investment and Wages in Indonesian Manufacturing</w:t>
      </w:r>
      <w:r w:rsidR="00DB50AB">
        <w:rPr>
          <w:rFonts w:eastAsiaTheme="minorEastAsia" w:cstheme="minorBidi"/>
          <w:b w:val="0"/>
          <w:bCs w:val="0"/>
          <w:kern w:val="0"/>
          <w:sz w:val="26"/>
          <w:szCs w:val="22"/>
        </w:rPr>
        <w:t>”, Journal of Development Economics, 73(1), 415-422.</w:t>
      </w:r>
      <w:proofErr w:type="gramEnd"/>
    </w:p>
    <w:p w:rsidR="00C06656" w:rsidRPr="00C6031C" w:rsidRDefault="00470E16" w:rsidP="00706DCB">
      <w:pPr>
        <w:spacing w:after="0" w:line="360" w:lineRule="auto"/>
        <w:jc w:val="both"/>
        <w:rPr>
          <w:rFonts w:eastAsiaTheme="minorEastAsia"/>
        </w:rPr>
      </w:pPr>
      <w:r>
        <w:rPr>
          <w:rFonts w:eastAsiaTheme="minorEastAsia"/>
        </w:rPr>
        <w:t>12</w:t>
      </w:r>
      <w:r w:rsidR="00396314">
        <w:rPr>
          <w:rFonts w:eastAsiaTheme="minorEastAsia"/>
        </w:rPr>
        <w:t xml:space="preserve">. </w:t>
      </w:r>
      <w:r w:rsidR="00C06656" w:rsidRPr="00C6031C">
        <w:rPr>
          <w:rFonts w:eastAsiaTheme="minorEastAsia"/>
        </w:rPr>
        <w:t>Waldkirch</w:t>
      </w:r>
      <w:r w:rsidR="00396314">
        <w:rPr>
          <w:rFonts w:eastAsiaTheme="minorEastAsia"/>
        </w:rPr>
        <w:t xml:space="preserve"> A</w:t>
      </w:r>
      <w:r w:rsidR="00C06656" w:rsidRPr="00C6031C">
        <w:rPr>
          <w:rFonts w:eastAsiaTheme="minorEastAsia"/>
        </w:rPr>
        <w:t xml:space="preserve">. 2014. </w:t>
      </w:r>
      <w:r w:rsidR="0001215D" w:rsidRPr="00C6031C">
        <w:rPr>
          <w:rFonts w:eastAsiaTheme="minorEastAsia"/>
        </w:rPr>
        <w:t>“</w:t>
      </w:r>
      <w:r w:rsidR="00C06656" w:rsidRPr="00C6031C">
        <w:rPr>
          <w:rFonts w:eastAsiaTheme="minorEastAsia"/>
        </w:rPr>
        <w:t>Foreign Ownership and Firm Productivity: Evidence from a Large Sample of Countries</w:t>
      </w:r>
      <w:r w:rsidR="0001215D" w:rsidRPr="00C6031C">
        <w:rPr>
          <w:rFonts w:eastAsiaTheme="minorEastAsia"/>
        </w:rPr>
        <w:t>”.</w:t>
      </w:r>
    </w:p>
    <w:p w:rsidR="00DB50AB" w:rsidRDefault="00470E16" w:rsidP="00706DCB">
      <w:pPr>
        <w:spacing w:after="0" w:line="360" w:lineRule="auto"/>
        <w:jc w:val="both"/>
        <w:rPr>
          <w:szCs w:val="26"/>
        </w:rPr>
      </w:pPr>
      <w:r>
        <w:rPr>
          <w:rFonts w:eastAsiaTheme="minorEastAsia"/>
        </w:rPr>
        <w:t>13</w:t>
      </w:r>
      <w:r w:rsidR="00EB7EC3">
        <w:rPr>
          <w:rFonts w:eastAsiaTheme="minorEastAsia"/>
        </w:rPr>
        <w:t xml:space="preserve">. </w:t>
      </w:r>
      <w:r w:rsidR="00C06656" w:rsidRPr="00C6031C">
        <w:rPr>
          <w:rFonts w:eastAsiaTheme="minorEastAsia"/>
        </w:rPr>
        <w:t xml:space="preserve">Đặng Hoàng Thống </w:t>
      </w:r>
      <w:r w:rsidR="00210950">
        <w:rPr>
          <w:rFonts w:eastAsiaTheme="minorEastAsia"/>
        </w:rPr>
        <w:t>&amp;</w:t>
      </w:r>
      <w:r w:rsidR="00C06656" w:rsidRPr="00C6031C">
        <w:rPr>
          <w:rFonts w:eastAsiaTheme="minorEastAsia"/>
        </w:rPr>
        <w:t xml:space="preserve"> Võ Thành Danh</w:t>
      </w:r>
      <w:r w:rsidR="00C6031C" w:rsidRPr="00C6031C">
        <w:rPr>
          <w:szCs w:val="26"/>
        </w:rPr>
        <w:t>.</w:t>
      </w:r>
      <w:r w:rsidR="00C06656" w:rsidRPr="00C6031C">
        <w:rPr>
          <w:szCs w:val="26"/>
        </w:rPr>
        <w:t xml:space="preserve"> 2011</w:t>
      </w:r>
      <w:r w:rsidR="00C6031C" w:rsidRPr="00C6031C">
        <w:rPr>
          <w:szCs w:val="26"/>
        </w:rPr>
        <w:t>. “Phân tích các yếu tố tác động đến tăng trưởng của thành phố cần thơ: cách tiếp cận tổng năng suất các yếu tố</w:t>
      </w:r>
      <w:r w:rsidR="00C6031C">
        <w:rPr>
          <w:szCs w:val="26"/>
        </w:rPr>
        <w:t>”, Tạp chí Khoa học Trường Đại học Cần Thơ, 17b, 120-129.</w:t>
      </w:r>
    </w:p>
    <w:p w:rsidR="00EB2655" w:rsidRDefault="00470E16" w:rsidP="00706DCB">
      <w:pPr>
        <w:spacing w:after="0" w:line="360" w:lineRule="auto"/>
        <w:jc w:val="both"/>
      </w:pPr>
      <w:r>
        <w:t>14</w:t>
      </w:r>
      <w:r w:rsidR="00210950">
        <w:t xml:space="preserve">. </w:t>
      </w:r>
      <w:r w:rsidR="00EB2655">
        <w:t>Ozyurt</w:t>
      </w:r>
      <w:r w:rsidR="00210950">
        <w:t>, S.</w:t>
      </w:r>
      <w:r w:rsidR="00EB2655">
        <w:t xml:space="preserve"> </w:t>
      </w:r>
      <w:r w:rsidR="00EB2655" w:rsidRPr="002F5470">
        <w:t>200</w:t>
      </w:r>
      <w:r w:rsidR="00883BD5">
        <w:t>9</w:t>
      </w:r>
      <w:r w:rsidR="00EB2655">
        <w:t>. “</w:t>
      </w:r>
      <w:r w:rsidR="00883BD5">
        <w:t>Total Factor Productivity Growth in Chinese Industry: 1952-2005”, Oxford Development Studies, 37(1), 1-17</w:t>
      </w:r>
      <w:r w:rsidR="00016B6F">
        <w:t>.</w:t>
      </w:r>
    </w:p>
    <w:p w:rsidR="003612FB" w:rsidRDefault="00470E16" w:rsidP="00706DCB">
      <w:pPr>
        <w:spacing w:after="0" w:line="360" w:lineRule="auto"/>
        <w:jc w:val="both"/>
      </w:pPr>
      <w:r>
        <w:t>15</w:t>
      </w:r>
      <w:r w:rsidR="003612FB">
        <w:t xml:space="preserve">. Fillat, C. </w:t>
      </w:r>
      <w:r w:rsidR="00FA41A1">
        <w:t>&amp;</w:t>
      </w:r>
      <w:r w:rsidR="003612FB">
        <w:t xml:space="preserve"> Woerz, J. (2011). “Good or Bad? </w:t>
      </w:r>
      <w:proofErr w:type="gramStart"/>
      <w:r w:rsidR="003612FB">
        <w:t>The Influence of FDI on Output Growth.</w:t>
      </w:r>
      <w:proofErr w:type="gramEnd"/>
      <w:r w:rsidR="003612FB">
        <w:t xml:space="preserve"> An Industry Level Analysis”, </w:t>
      </w:r>
      <w:proofErr w:type="gramStart"/>
      <w:r w:rsidR="003612FB">
        <w:t>The</w:t>
      </w:r>
      <w:proofErr w:type="gramEnd"/>
      <w:r w:rsidR="003612FB">
        <w:t xml:space="preserve"> Journal of International Trade &amp; Economic Development: An International and Comparative Review, 20(3), 293-328.</w:t>
      </w:r>
    </w:p>
    <w:p w:rsidR="00DA1D88" w:rsidRDefault="00470E16" w:rsidP="00706DCB">
      <w:pPr>
        <w:spacing w:after="0" w:line="360" w:lineRule="auto"/>
        <w:jc w:val="both"/>
      </w:pPr>
      <w:r>
        <w:lastRenderedPageBreak/>
        <w:t>16</w:t>
      </w:r>
      <w:r w:rsidR="003F3371">
        <w:t xml:space="preserve">. </w:t>
      </w:r>
      <w:r w:rsidR="008F70DD" w:rsidRPr="008F70DD">
        <w:t xml:space="preserve">Oteng-Abayie, E.F. </w:t>
      </w:r>
      <w:proofErr w:type="gramStart"/>
      <w:r w:rsidR="00210950">
        <w:t>&amp;</w:t>
      </w:r>
      <w:r w:rsidR="008F70DD" w:rsidRPr="008F70DD">
        <w:t xml:space="preserve">  Frimpong</w:t>
      </w:r>
      <w:proofErr w:type="gramEnd"/>
      <w:r w:rsidR="00C46D4A">
        <w:t>,</w:t>
      </w:r>
      <w:r w:rsidR="008F70DD" w:rsidRPr="008F70DD">
        <w:t xml:space="preserve"> J.M. (2006)</w:t>
      </w:r>
      <w:r w:rsidR="008F70DD">
        <w:t xml:space="preserve">. </w:t>
      </w:r>
      <w:proofErr w:type="gramStart"/>
      <w:r w:rsidR="008F70DD">
        <w:t>“</w:t>
      </w:r>
      <w:hyperlink r:id="rId13" w:history="1">
        <w:r w:rsidR="008F70DD" w:rsidRPr="008F70DD">
          <w:t>Bounds testing approach: an examination of foreign direct investment, trade, and growth relationships</w:t>
        </w:r>
      </w:hyperlink>
      <w:r w:rsidR="008F70DD">
        <w:t xml:space="preserve">”, </w:t>
      </w:r>
      <w:r w:rsidR="007C7B75" w:rsidRPr="007C7B75">
        <w:t>American Journal of Applied Sciences</w:t>
      </w:r>
      <w:r w:rsidR="007C7B75">
        <w:t>.</w:t>
      </w:r>
      <w:proofErr w:type="gramEnd"/>
      <w:r w:rsidR="007C7B75">
        <w:t xml:space="preserve"> </w:t>
      </w:r>
      <w:r w:rsidR="008D3215">
        <w:t>3. 2079-2085.</w:t>
      </w:r>
    </w:p>
    <w:p w:rsidR="005E6125" w:rsidRDefault="00470E16" w:rsidP="00706DCB">
      <w:pPr>
        <w:spacing w:after="0" w:line="360" w:lineRule="auto"/>
        <w:jc w:val="both"/>
      </w:pPr>
      <w:proofErr w:type="gramStart"/>
      <w:r>
        <w:t>17</w:t>
      </w:r>
      <w:r w:rsidR="00DA1D88">
        <w:t>. Thi Thu Tra Pham.</w:t>
      </w:r>
      <w:proofErr w:type="gramEnd"/>
      <w:r w:rsidR="00DA1D88">
        <w:t xml:space="preserve"> 2015. “Does Exporting Spur Firm Productivity?</w:t>
      </w:r>
      <w:proofErr w:type="gramStart"/>
      <w:r w:rsidR="00DA1D88">
        <w:t>”.</w:t>
      </w:r>
      <w:proofErr w:type="gramEnd"/>
      <w:r w:rsidR="00DA1D88">
        <w:t xml:space="preserve"> Journal of Southeast Asian Economics, 32, 84-105.</w:t>
      </w:r>
    </w:p>
    <w:p w:rsidR="00F45D8E" w:rsidRDefault="00470E16" w:rsidP="00706DCB">
      <w:pPr>
        <w:spacing w:after="0" w:line="360" w:lineRule="auto"/>
        <w:jc w:val="both"/>
      </w:pPr>
      <w:r>
        <w:t>18</w:t>
      </w:r>
      <w:r w:rsidR="005E6125">
        <w:t xml:space="preserve">. </w:t>
      </w:r>
      <w:r w:rsidR="005E6125" w:rsidRPr="005E6125">
        <w:rPr>
          <w:rFonts w:cs="Times New Roman"/>
          <w:color w:val="000000"/>
          <w:szCs w:val="26"/>
          <w:shd w:val="clear" w:color="auto" w:fill="FFFFFF"/>
        </w:rPr>
        <w:t xml:space="preserve">Zeitun, R. </w:t>
      </w:r>
      <w:r w:rsidR="00210950">
        <w:rPr>
          <w:rFonts w:cs="Times New Roman"/>
          <w:color w:val="000000"/>
          <w:szCs w:val="26"/>
          <w:shd w:val="clear" w:color="auto" w:fill="FFFFFF"/>
        </w:rPr>
        <w:t>&amp; Tian, G.</w:t>
      </w:r>
      <w:r w:rsidR="005E6125">
        <w:rPr>
          <w:rFonts w:cs="Times New Roman"/>
          <w:color w:val="000000"/>
          <w:szCs w:val="26"/>
          <w:shd w:val="clear" w:color="auto" w:fill="FFFFFF"/>
        </w:rPr>
        <w:t xml:space="preserve">G. </w:t>
      </w:r>
      <w:r w:rsidR="005E6125" w:rsidRPr="005E6125">
        <w:rPr>
          <w:rFonts w:cs="Times New Roman"/>
          <w:color w:val="000000"/>
          <w:szCs w:val="26"/>
          <w:shd w:val="clear" w:color="auto" w:fill="FFFFFF"/>
        </w:rPr>
        <w:t>2007</w:t>
      </w:r>
      <w:r w:rsidR="005E6125">
        <w:rPr>
          <w:rFonts w:cs="Times New Roman"/>
          <w:color w:val="000000"/>
          <w:szCs w:val="26"/>
          <w:shd w:val="clear" w:color="auto" w:fill="FFFFFF"/>
        </w:rPr>
        <w:t>. “</w:t>
      </w:r>
      <w:r w:rsidR="005E6125">
        <w:t>Capital Structure and Corporate Performance: Evidence from Jordan”, Australian Accounting, Business and Finance Journal, 1, 40-59.</w:t>
      </w:r>
    </w:p>
    <w:p w:rsidR="003F3371" w:rsidRDefault="00470E16" w:rsidP="00706DCB">
      <w:pPr>
        <w:spacing w:after="0" w:line="360" w:lineRule="auto"/>
        <w:jc w:val="both"/>
      </w:pPr>
      <w:r>
        <w:t>19</w:t>
      </w:r>
      <w:r w:rsidR="00F45D8E">
        <w:t>. Myers</w:t>
      </w:r>
      <w:r w:rsidR="00C46D4A">
        <w:t>,</w:t>
      </w:r>
      <w:r w:rsidR="00F45D8E">
        <w:t xml:space="preserve"> C.S. 1977. “Determinants of Corporate Borrowing”, Journal of Financial Economics, 5, 147-175. </w:t>
      </w:r>
    </w:p>
    <w:p w:rsidR="009A067A" w:rsidRDefault="00470E16" w:rsidP="00706DCB">
      <w:pPr>
        <w:spacing w:after="0" w:line="360" w:lineRule="auto"/>
        <w:jc w:val="both"/>
      </w:pPr>
      <w:r>
        <w:t>20</w:t>
      </w:r>
      <w:r w:rsidR="006B59A0">
        <w:t>. Jajri, J. 2007. “Determinants of Total Factor Productivity Growth in Malaysia”</w:t>
      </w:r>
      <w:r w:rsidR="00561A43">
        <w:t>, Journal of Economic Cooperation, 28, 41-58.</w:t>
      </w:r>
    </w:p>
    <w:p w:rsidR="006B59A0" w:rsidRPr="009A067A" w:rsidRDefault="009A067A" w:rsidP="00706DCB">
      <w:pPr>
        <w:spacing w:after="0" w:line="360" w:lineRule="auto"/>
        <w:jc w:val="both"/>
      </w:pPr>
      <w:r>
        <w:t>21. Pietrzak, B.M. &amp; Balcerzak, P.A. (2016). “Quality o</w:t>
      </w:r>
      <w:r w:rsidR="00706DCB">
        <w:t>f Human Capital and Total Factor</w:t>
      </w:r>
      <w:r>
        <w:t xml:space="preserve"> Productivity in New European Union Members States”, </w:t>
      </w:r>
      <w:r w:rsidR="00A679E2">
        <w:t>Statistics in Transition new series</w:t>
      </w:r>
      <w:proofErr w:type="gramStart"/>
      <w:r w:rsidR="00A679E2">
        <w:t>,17</w:t>
      </w:r>
      <w:proofErr w:type="gramEnd"/>
      <w:r w:rsidR="00A679E2">
        <w:t>, 497-514</w:t>
      </w:r>
      <w:r>
        <w:t>.</w:t>
      </w:r>
    </w:p>
    <w:sectPr w:rsidR="006B59A0" w:rsidRPr="009A067A" w:rsidSect="009854F1">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30" w:rsidRDefault="00D91A30" w:rsidP="00ED5127">
      <w:pPr>
        <w:spacing w:after="0" w:line="240" w:lineRule="auto"/>
      </w:pPr>
      <w:r>
        <w:separator/>
      </w:r>
    </w:p>
  </w:endnote>
  <w:endnote w:type="continuationSeparator" w:id="0">
    <w:p w:rsidR="00D91A30" w:rsidRDefault="00D91A30" w:rsidP="00ED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832315"/>
      <w:docPartObj>
        <w:docPartGallery w:val="Page Numbers (Bottom of Page)"/>
        <w:docPartUnique/>
      </w:docPartObj>
    </w:sdtPr>
    <w:sdtEndPr>
      <w:rPr>
        <w:noProof/>
      </w:rPr>
    </w:sdtEndPr>
    <w:sdtContent>
      <w:p w:rsidR="00366C82" w:rsidRDefault="00366C82">
        <w:pPr>
          <w:pStyle w:val="Footer"/>
          <w:jc w:val="center"/>
        </w:pPr>
        <w:r>
          <w:fldChar w:fldCharType="begin"/>
        </w:r>
        <w:r>
          <w:instrText xml:space="preserve"> PAGE   \* MERGEFORMAT </w:instrText>
        </w:r>
        <w:r>
          <w:fldChar w:fldCharType="separate"/>
        </w:r>
        <w:r w:rsidR="00045143">
          <w:rPr>
            <w:noProof/>
          </w:rPr>
          <w:t>1</w:t>
        </w:r>
        <w:r>
          <w:rPr>
            <w:noProof/>
          </w:rPr>
          <w:fldChar w:fldCharType="end"/>
        </w:r>
      </w:p>
    </w:sdtContent>
  </w:sdt>
  <w:p w:rsidR="00366C82" w:rsidRDefault="00366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30" w:rsidRDefault="00D91A30" w:rsidP="00ED5127">
      <w:pPr>
        <w:spacing w:after="0" w:line="240" w:lineRule="auto"/>
      </w:pPr>
      <w:r>
        <w:separator/>
      </w:r>
    </w:p>
  </w:footnote>
  <w:footnote w:type="continuationSeparator" w:id="0">
    <w:p w:rsidR="00D91A30" w:rsidRDefault="00D91A30" w:rsidP="00ED5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0A88"/>
    <w:multiLevelType w:val="hybridMultilevel"/>
    <w:tmpl w:val="6DF84F20"/>
    <w:lvl w:ilvl="0" w:tplc="D0E81120">
      <w:start w:val="1"/>
      <w:numFmt w:val="decimal"/>
      <w:lvlText w:val="%1."/>
      <w:lvlJc w:val="left"/>
      <w:pPr>
        <w:ind w:left="786"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80"/>
    <w:rsid w:val="00006AB3"/>
    <w:rsid w:val="0001215D"/>
    <w:rsid w:val="00016B6F"/>
    <w:rsid w:val="000203F6"/>
    <w:rsid w:val="0002525D"/>
    <w:rsid w:val="00043384"/>
    <w:rsid w:val="00045143"/>
    <w:rsid w:val="0004548E"/>
    <w:rsid w:val="00051DD2"/>
    <w:rsid w:val="00052377"/>
    <w:rsid w:val="00056A2B"/>
    <w:rsid w:val="00067F7D"/>
    <w:rsid w:val="00070D97"/>
    <w:rsid w:val="0007260E"/>
    <w:rsid w:val="00074536"/>
    <w:rsid w:val="000823AC"/>
    <w:rsid w:val="00085B03"/>
    <w:rsid w:val="00092618"/>
    <w:rsid w:val="0009375C"/>
    <w:rsid w:val="0009642B"/>
    <w:rsid w:val="000B11A9"/>
    <w:rsid w:val="000B4EC0"/>
    <w:rsid w:val="000C263E"/>
    <w:rsid w:val="000C329B"/>
    <w:rsid w:val="000D4CDE"/>
    <w:rsid w:val="000D63F4"/>
    <w:rsid w:val="000D7A67"/>
    <w:rsid w:val="000E6762"/>
    <w:rsid w:val="000F1206"/>
    <w:rsid w:val="000F6AA7"/>
    <w:rsid w:val="00101F73"/>
    <w:rsid w:val="00104F3A"/>
    <w:rsid w:val="00107FB5"/>
    <w:rsid w:val="00115A3A"/>
    <w:rsid w:val="0011740B"/>
    <w:rsid w:val="001204EB"/>
    <w:rsid w:val="00130532"/>
    <w:rsid w:val="001312BA"/>
    <w:rsid w:val="0013222A"/>
    <w:rsid w:val="00141B67"/>
    <w:rsid w:val="00144C80"/>
    <w:rsid w:val="00155F69"/>
    <w:rsid w:val="0015637D"/>
    <w:rsid w:val="0015649E"/>
    <w:rsid w:val="001618C9"/>
    <w:rsid w:val="00161E86"/>
    <w:rsid w:val="00162895"/>
    <w:rsid w:val="00166E34"/>
    <w:rsid w:val="00180EF6"/>
    <w:rsid w:val="00181479"/>
    <w:rsid w:val="00183BD3"/>
    <w:rsid w:val="0019364B"/>
    <w:rsid w:val="00195AC7"/>
    <w:rsid w:val="001970C2"/>
    <w:rsid w:val="001A334E"/>
    <w:rsid w:val="001A43EF"/>
    <w:rsid w:val="001C23D8"/>
    <w:rsid w:val="001C2BD3"/>
    <w:rsid w:val="001C68F9"/>
    <w:rsid w:val="001D190F"/>
    <w:rsid w:val="001D49CD"/>
    <w:rsid w:val="001E05BC"/>
    <w:rsid w:val="001E278E"/>
    <w:rsid w:val="001F585D"/>
    <w:rsid w:val="00210950"/>
    <w:rsid w:val="002129D5"/>
    <w:rsid w:val="00213B53"/>
    <w:rsid w:val="00233661"/>
    <w:rsid w:val="00240705"/>
    <w:rsid w:val="002478B2"/>
    <w:rsid w:val="00255821"/>
    <w:rsid w:val="00257A3A"/>
    <w:rsid w:val="00261DDD"/>
    <w:rsid w:val="0026789B"/>
    <w:rsid w:val="00272622"/>
    <w:rsid w:val="00283B3C"/>
    <w:rsid w:val="00285C00"/>
    <w:rsid w:val="002960B2"/>
    <w:rsid w:val="002A4A50"/>
    <w:rsid w:val="002A7533"/>
    <w:rsid w:val="002B68CE"/>
    <w:rsid w:val="002B6D2D"/>
    <w:rsid w:val="002C4D18"/>
    <w:rsid w:val="002D0282"/>
    <w:rsid w:val="002D3427"/>
    <w:rsid w:val="002D3FB9"/>
    <w:rsid w:val="002D4717"/>
    <w:rsid w:val="002D4931"/>
    <w:rsid w:val="002D69C9"/>
    <w:rsid w:val="002E6733"/>
    <w:rsid w:val="002F1121"/>
    <w:rsid w:val="002F4546"/>
    <w:rsid w:val="002F5470"/>
    <w:rsid w:val="002F77AE"/>
    <w:rsid w:val="00300045"/>
    <w:rsid w:val="00304CB5"/>
    <w:rsid w:val="003052DC"/>
    <w:rsid w:val="003058EC"/>
    <w:rsid w:val="00307F9F"/>
    <w:rsid w:val="00310B3B"/>
    <w:rsid w:val="00313E87"/>
    <w:rsid w:val="00323A84"/>
    <w:rsid w:val="003256FD"/>
    <w:rsid w:val="003266DC"/>
    <w:rsid w:val="00332309"/>
    <w:rsid w:val="00340FF0"/>
    <w:rsid w:val="00341948"/>
    <w:rsid w:val="0034619F"/>
    <w:rsid w:val="003512F7"/>
    <w:rsid w:val="0035293F"/>
    <w:rsid w:val="003565D7"/>
    <w:rsid w:val="003600FC"/>
    <w:rsid w:val="003612FB"/>
    <w:rsid w:val="003669C7"/>
    <w:rsid w:val="00366C82"/>
    <w:rsid w:val="003735AC"/>
    <w:rsid w:val="00373972"/>
    <w:rsid w:val="00374834"/>
    <w:rsid w:val="00376957"/>
    <w:rsid w:val="0037745D"/>
    <w:rsid w:val="00383DD7"/>
    <w:rsid w:val="00396314"/>
    <w:rsid w:val="0039646B"/>
    <w:rsid w:val="003A3287"/>
    <w:rsid w:val="003A4241"/>
    <w:rsid w:val="003A6F2B"/>
    <w:rsid w:val="003B16ED"/>
    <w:rsid w:val="003B56AF"/>
    <w:rsid w:val="003C1B0D"/>
    <w:rsid w:val="003D1F10"/>
    <w:rsid w:val="003E6FFB"/>
    <w:rsid w:val="003F1D51"/>
    <w:rsid w:val="003F3371"/>
    <w:rsid w:val="003F532B"/>
    <w:rsid w:val="00424D7E"/>
    <w:rsid w:val="00425E1F"/>
    <w:rsid w:val="00427253"/>
    <w:rsid w:val="0043626E"/>
    <w:rsid w:val="00444F6B"/>
    <w:rsid w:val="004462B2"/>
    <w:rsid w:val="00452C26"/>
    <w:rsid w:val="00454A3F"/>
    <w:rsid w:val="00460942"/>
    <w:rsid w:val="0046133A"/>
    <w:rsid w:val="004660D8"/>
    <w:rsid w:val="00470E16"/>
    <w:rsid w:val="00474D4F"/>
    <w:rsid w:val="00477BB9"/>
    <w:rsid w:val="00481030"/>
    <w:rsid w:val="00482036"/>
    <w:rsid w:val="00482210"/>
    <w:rsid w:val="004874E1"/>
    <w:rsid w:val="00493AAB"/>
    <w:rsid w:val="0049437F"/>
    <w:rsid w:val="004A1A95"/>
    <w:rsid w:val="004A3825"/>
    <w:rsid w:val="004A465F"/>
    <w:rsid w:val="004A5C88"/>
    <w:rsid w:val="004A6825"/>
    <w:rsid w:val="004B3DED"/>
    <w:rsid w:val="004C1368"/>
    <w:rsid w:val="004D0F29"/>
    <w:rsid w:val="004D2A1E"/>
    <w:rsid w:val="004D6EBA"/>
    <w:rsid w:val="004E52C8"/>
    <w:rsid w:val="004F1CBD"/>
    <w:rsid w:val="004F7E11"/>
    <w:rsid w:val="00501629"/>
    <w:rsid w:val="00504599"/>
    <w:rsid w:val="00504A8E"/>
    <w:rsid w:val="00515199"/>
    <w:rsid w:val="005165F3"/>
    <w:rsid w:val="0052268E"/>
    <w:rsid w:val="0052349E"/>
    <w:rsid w:val="005270F3"/>
    <w:rsid w:val="00535527"/>
    <w:rsid w:val="00541B56"/>
    <w:rsid w:val="005429B8"/>
    <w:rsid w:val="00546812"/>
    <w:rsid w:val="005547EB"/>
    <w:rsid w:val="005550BF"/>
    <w:rsid w:val="00561A43"/>
    <w:rsid w:val="0056241D"/>
    <w:rsid w:val="00565899"/>
    <w:rsid w:val="00570562"/>
    <w:rsid w:val="00572B1E"/>
    <w:rsid w:val="00574368"/>
    <w:rsid w:val="005751BC"/>
    <w:rsid w:val="00591F24"/>
    <w:rsid w:val="0059630A"/>
    <w:rsid w:val="00597842"/>
    <w:rsid w:val="005A68C9"/>
    <w:rsid w:val="005B601F"/>
    <w:rsid w:val="005B6B64"/>
    <w:rsid w:val="005C2960"/>
    <w:rsid w:val="005C500B"/>
    <w:rsid w:val="005D05D2"/>
    <w:rsid w:val="005D2AC6"/>
    <w:rsid w:val="005D30DC"/>
    <w:rsid w:val="005E40CA"/>
    <w:rsid w:val="005E6125"/>
    <w:rsid w:val="005F3B7E"/>
    <w:rsid w:val="005F5D7D"/>
    <w:rsid w:val="005F7DB2"/>
    <w:rsid w:val="006032FC"/>
    <w:rsid w:val="00623DAE"/>
    <w:rsid w:val="006241B9"/>
    <w:rsid w:val="006246BC"/>
    <w:rsid w:val="00635949"/>
    <w:rsid w:val="0063708C"/>
    <w:rsid w:val="006402C3"/>
    <w:rsid w:val="00640639"/>
    <w:rsid w:val="00643C90"/>
    <w:rsid w:val="00646371"/>
    <w:rsid w:val="00650237"/>
    <w:rsid w:val="00652020"/>
    <w:rsid w:val="00652E5B"/>
    <w:rsid w:val="00652EB1"/>
    <w:rsid w:val="00654B6B"/>
    <w:rsid w:val="00661103"/>
    <w:rsid w:val="006712F0"/>
    <w:rsid w:val="006848B4"/>
    <w:rsid w:val="006854BB"/>
    <w:rsid w:val="006B0E0D"/>
    <w:rsid w:val="006B56A7"/>
    <w:rsid w:val="006B59A0"/>
    <w:rsid w:val="006B6665"/>
    <w:rsid w:val="006C13FB"/>
    <w:rsid w:val="006C77AE"/>
    <w:rsid w:val="006C78A4"/>
    <w:rsid w:val="006D5F0E"/>
    <w:rsid w:val="006D64CE"/>
    <w:rsid w:val="006E64F2"/>
    <w:rsid w:val="006F585B"/>
    <w:rsid w:val="006F5A72"/>
    <w:rsid w:val="006F5CFE"/>
    <w:rsid w:val="00702DBC"/>
    <w:rsid w:val="00706DCB"/>
    <w:rsid w:val="00714388"/>
    <w:rsid w:val="007209F4"/>
    <w:rsid w:val="00721A72"/>
    <w:rsid w:val="007344F2"/>
    <w:rsid w:val="007526EC"/>
    <w:rsid w:val="007570D7"/>
    <w:rsid w:val="0077009D"/>
    <w:rsid w:val="00773B84"/>
    <w:rsid w:val="00773D13"/>
    <w:rsid w:val="00774123"/>
    <w:rsid w:val="007770DC"/>
    <w:rsid w:val="00782BA0"/>
    <w:rsid w:val="00783B41"/>
    <w:rsid w:val="00791386"/>
    <w:rsid w:val="0079611D"/>
    <w:rsid w:val="007972AF"/>
    <w:rsid w:val="007A116A"/>
    <w:rsid w:val="007A402D"/>
    <w:rsid w:val="007B5404"/>
    <w:rsid w:val="007B76C3"/>
    <w:rsid w:val="007C2C24"/>
    <w:rsid w:val="007C78BE"/>
    <w:rsid w:val="007C7B75"/>
    <w:rsid w:val="007D7437"/>
    <w:rsid w:val="007E067E"/>
    <w:rsid w:val="007E51BD"/>
    <w:rsid w:val="007E78E3"/>
    <w:rsid w:val="007F485D"/>
    <w:rsid w:val="007F71CF"/>
    <w:rsid w:val="00800261"/>
    <w:rsid w:val="0080353C"/>
    <w:rsid w:val="00803D68"/>
    <w:rsid w:val="008075C2"/>
    <w:rsid w:val="00811151"/>
    <w:rsid w:val="00812583"/>
    <w:rsid w:val="00816CE6"/>
    <w:rsid w:val="00831D29"/>
    <w:rsid w:val="00833DA6"/>
    <w:rsid w:val="0083500D"/>
    <w:rsid w:val="00841D3F"/>
    <w:rsid w:val="0085203D"/>
    <w:rsid w:val="008600F5"/>
    <w:rsid w:val="00863FBC"/>
    <w:rsid w:val="00865AC4"/>
    <w:rsid w:val="0087072F"/>
    <w:rsid w:val="00872408"/>
    <w:rsid w:val="00872987"/>
    <w:rsid w:val="008822F3"/>
    <w:rsid w:val="008839D5"/>
    <w:rsid w:val="00883BD5"/>
    <w:rsid w:val="008A350C"/>
    <w:rsid w:val="008A4F6A"/>
    <w:rsid w:val="008B633C"/>
    <w:rsid w:val="008C5299"/>
    <w:rsid w:val="008C6DA3"/>
    <w:rsid w:val="008D0B32"/>
    <w:rsid w:val="008D2047"/>
    <w:rsid w:val="008D3215"/>
    <w:rsid w:val="008E0BFA"/>
    <w:rsid w:val="008E6198"/>
    <w:rsid w:val="008E6B41"/>
    <w:rsid w:val="008F70DD"/>
    <w:rsid w:val="00900369"/>
    <w:rsid w:val="0090579C"/>
    <w:rsid w:val="00916BFA"/>
    <w:rsid w:val="00923B09"/>
    <w:rsid w:val="0093048D"/>
    <w:rsid w:val="00930ADB"/>
    <w:rsid w:val="00935C4F"/>
    <w:rsid w:val="0094592D"/>
    <w:rsid w:val="00946F74"/>
    <w:rsid w:val="009550BE"/>
    <w:rsid w:val="009615E5"/>
    <w:rsid w:val="00972D4D"/>
    <w:rsid w:val="009731BA"/>
    <w:rsid w:val="0097483E"/>
    <w:rsid w:val="009854F1"/>
    <w:rsid w:val="009A067A"/>
    <w:rsid w:val="009A494C"/>
    <w:rsid w:val="009B6075"/>
    <w:rsid w:val="009C1AC7"/>
    <w:rsid w:val="009C697D"/>
    <w:rsid w:val="009D3E0A"/>
    <w:rsid w:val="009D6B08"/>
    <w:rsid w:val="009D779B"/>
    <w:rsid w:val="009E3B71"/>
    <w:rsid w:val="009F56D2"/>
    <w:rsid w:val="00A04CE6"/>
    <w:rsid w:val="00A065CF"/>
    <w:rsid w:val="00A06F5A"/>
    <w:rsid w:val="00A07F03"/>
    <w:rsid w:val="00A137D7"/>
    <w:rsid w:val="00A17B0B"/>
    <w:rsid w:val="00A2167F"/>
    <w:rsid w:val="00A31811"/>
    <w:rsid w:val="00A36EB8"/>
    <w:rsid w:val="00A42310"/>
    <w:rsid w:val="00A4724A"/>
    <w:rsid w:val="00A47898"/>
    <w:rsid w:val="00A52901"/>
    <w:rsid w:val="00A569FD"/>
    <w:rsid w:val="00A606A0"/>
    <w:rsid w:val="00A626E6"/>
    <w:rsid w:val="00A679E2"/>
    <w:rsid w:val="00A7104F"/>
    <w:rsid w:val="00A75706"/>
    <w:rsid w:val="00A8227B"/>
    <w:rsid w:val="00A82496"/>
    <w:rsid w:val="00AA0DCA"/>
    <w:rsid w:val="00AA248D"/>
    <w:rsid w:val="00AB02F3"/>
    <w:rsid w:val="00AC0C6F"/>
    <w:rsid w:val="00AC42AF"/>
    <w:rsid w:val="00AD2C6B"/>
    <w:rsid w:val="00AD345B"/>
    <w:rsid w:val="00AE4604"/>
    <w:rsid w:val="00AE6CBE"/>
    <w:rsid w:val="00AF1954"/>
    <w:rsid w:val="00AF47EC"/>
    <w:rsid w:val="00AF4C2E"/>
    <w:rsid w:val="00AF6173"/>
    <w:rsid w:val="00AF7DF5"/>
    <w:rsid w:val="00B02332"/>
    <w:rsid w:val="00B03BB9"/>
    <w:rsid w:val="00B15C46"/>
    <w:rsid w:val="00B21B0B"/>
    <w:rsid w:val="00B23722"/>
    <w:rsid w:val="00B25865"/>
    <w:rsid w:val="00B379C6"/>
    <w:rsid w:val="00B4034E"/>
    <w:rsid w:val="00B4118C"/>
    <w:rsid w:val="00B570A6"/>
    <w:rsid w:val="00B62DB0"/>
    <w:rsid w:val="00B64DD2"/>
    <w:rsid w:val="00B808EA"/>
    <w:rsid w:val="00B87E59"/>
    <w:rsid w:val="00B91706"/>
    <w:rsid w:val="00B931DF"/>
    <w:rsid w:val="00BA25E9"/>
    <w:rsid w:val="00BA293F"/>
    <w:rsid w:val="00BA37C1"/>
    <w:rsid w:val="00BB008B"/>
    <w:rsid w:val="00BB40E1"/>
    <w:rsid w:val="00BC10EE"/>
    <w:rsid w:val="00BD371D"/>
    <w:rsid w:val="00BF395F"/>
    <w:rsid w:val="00C02964"/>
    <w:rsid w:val="00C04464"/>
    <w:rsid w:val="00C04D9F"/>
    <w:rsid w:val="00C06656"/>
    <w:rsid w:val="00C141AD"/>
    <w:rsid w:val="00C172C9"/>
    <w:rsid w:val="00C27389"/>
    <w:rsid w:val="00C30C41"/>
    <w:rsid w:val="00C341D8"/>
    <w:rsid w:val="00C36515"/>
    <w:rsid w:val="00C3680B"/>
    <w:rsid w:val="00C36E5E"/>
    <w:rsid w:val="00C45EC7"/>
    <w:rsid w:val="00C46D4A"/>
    <w:rsid w:val="00C52AED"/>
    <w:rsid w:val="00C53EBB"/>
    <w:rsid w:val="00C54E4F"/>
    <w:rsid w:val="00C6031C"/>
    <w:rsid w:val="00C61178"/>
    <w:rsid w:val="00C65ED6"/>
    <w:rsid w:val="00C70487"/>
    <w:rsid w:val="00C76CF4"/>
    <w:rsid w:val="00C90712"/>
    <w:rsid w:val="00C95FEC"/>
    <w:rsid w:val="00CA3782"/>
    <w:rsid w:val="00CA57FF"/>
    <w:rsid w:val="00CB0D9A"/>
    <w:rsid w:val="00CB1EAC"/>
    <w:rsid w:val="00CB339E"/>
    <w:rsid w:val="00CB58C9"/>
    <w:rsid w:val="00CC0B2C"/>
    <w:rsid w:val="00CC7209"/>
    <w:rsid w:val="00CC7D1F"/>
    <w:rsid w:val="00CD3EC4"/>
    <w:rsid w:val="00CE1BDA"/>
    <w:rsid w:val="00CE57E3"/>
    <w:rsid w:val="00D039C5"/>
    <w:rsid w:val="00D0463C"/>
    <w:rsid w:val="00D06D1E"/>
    <w:rsid w:val="00D14611"/>
    <w:rsid w:val="00D177D2"/>
    <w:rsid w:val="00D21166"/>
    <w:rsid w:val="00D550B1"/>
    <w:rsid w:val="00D64093"/>
    <w:rsid w:val="00D65BBE"/>
    <w:rsid w:val="00D660B9"/>
    <w:rsid w:val="00D71F63"/>
    <w:rsid w:val="00D763EB"/>
    <w:rsid w:val="00D77F4A"/>
    <w:rsid w:val="00D82F0D"/>
    <w:rsid w:val="00D833A4"/>
    <w:rsid w:val="00D91A30"/>
    <w:rsid w:val="00D960CA"/>
    <w:rsid w:val="00DA1BA7"/>
    <w:rsid w:val="00DA1D88"/>
    <w:rsid w:val="00DA1F66"/>
    <w:rsid w:val="00DA6971"/>
    <w:rsid w:val="00DA705F"/>
    <w:rsid w:val="00DB2290"/>
    <w:rsid w:val="00DB4085"/>
    <w:rsid w:val="00DB50AB"/>
    <w:rsid w:val="00DB61DF"/>
    <w:rsid w:val="00DC42DF"/>
    <w:rsid w:val="00DC431F"/>
    <w:rsid w:val="00DC70FE"/>
    <w:rsid w:val="00DD2550"/>
    <w:rsid w:val="00DD2F1E"/>
    <w:rsid w:val="00DD7BEE"/>
    <w:rsid w:val="00DE0E4A"/>
    <w:rsid w:val="00DE1C8F"/>
    <w:rsid w:val="00DF2B93"/>
    <w:rsid w:val="00DF4E59"/>
    <w:rsid w:val="00E0653B"/>
    <w:rsid w:val="00E07294"/>
    <w:rsid w:val="00E07407"/>
    <w:rsid w:val="00E07E58"/>
    <w:rsid w:val="00E10CF7"/>
    <w:rsid w:val="00E1377E"/>
    <w:rsid w:val="00E1505B"/>
    <w:rsid w:val="00E21D17"/>
    <w:rsid w:val="00E23D67"/>
    <w:rsid w:val="00E32F8C"/>
    <w:rsid w:val="00E34541"/>
    <w:rsid w:val="00E4382F"/>
    <w:rsid w:val="00E53BB0"/>
    <w:rsid w:val="00E57221"/>
    <w:rsid w:val="00E63896"/>
    <w:rsid w:val="00E77292"/>
    <w:rsid w:val="00E8116F"/>
    <w:rsid w:val="00E876CB"/>
    <w:rsid w:val="00E93073"/>
    <w:rsid w:val="00EB2655"/>
    <w:rsid w:val="00EB447B"/>
    <w:rsid w:val="00EB7095"/>
    <w:rsid w:val="00EB7EC3"/>
    <w:rsid w:val="00EC0544"/>
    <w:rsid w:val="00EC29AD"/>
    <w:rsid w:val="00EC446C"/>
    <w:rsid w:val="00EC48F2"/>
    <w:rsid w:val="00EC5770"/>
    <w:rsid w:val="00ED0C1C"/>
    <w:rsid w:val="00ED5127"/>
    <w:rsid w:val="00EE36E2"/>
    <w:rsid w:val="00EE42D2"/>
    <w:rsid w:val="00EF31E7"/>
    <w:rsid w:val="00EF6776"/>
    <w:rsid w:val="00F1077D"/>
    <w:rsid w:val="00F13656"/>
    <w:rsid w:val="00F15F03"/>
    <w:rsid w:val="00F24980"/>
    <w:rsid w:val="00F26D3F"/>
    <w:rsid w:val="00F3793B"/>
    <w:rsid w:val="00F45D8E"/>
    <w:rsid w:val="00F5587D"/>
    <w:rsid w:val="00F55FD1"/>
    <w:rsid w:val="00F84782"/>
    <w:rsid w:val="00F91E2F"/>
    <w:rsid w:val="00F92EA5"/>
    <w:rsid w:val="00F94480"/>
    <w:rsid w:val="00F94AE4"/>
    <w:rsid w:val="00FA34F4"/>
    <w:rsid w:val="00FA41A1"/>
    <w:rsid w:val="00FB01D8"/>
    <w:rsid w:val="00FC1712"/>
    <w:rsid w:val="00FD4D30"/>
    <w:rsid w:val="00FD51E8"/>
    <w:rsid w:val="00FD7239"/>
    <w:rsid w:val="00FE0BCB"/>
    <w:rsid w:val="00FE132A"/>
    <w:rsid w:val="00FE1E9D"/>
    <w:rsid w:val="00FE3C99"/>
    <w:rsid w:val="00FE5C49"/>
    <w:rsid w:val="00FE6860"/>
    <w:rsid w:val="00FF30ED"/>
    <w:rsid w:val="00FF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82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B9"/>
    <w:rPr>
      <w:rFonts w:ascii="Tahoma" w:hAnsi="Tahoma" w:cs="Tahoma"/>
      <w:sz w:val="16"/>
      <w:szCs w:val="16"/>
    </w:rPr>
  </w:style>
  <w:style w:type="paragraph" w:styleId="ListParagraph">
    <w:name w:val="List Paragraph"/>
    <w:basedOn w:val="Normal"/>
    <w:uiPriority w:val="34"/>
    <w:qFormat/>
    <w:rsid w:val="004F1CBD"/>
    <w:pPr>
      <w:spacing w:after="200"/>
      <w:ind w:left="720"/>
      <w:contextualSpacing/>
    </w:pPr>
    <w:rPr>
      <w:rFonts w:asciiTheme="minorHAnsi" w:eastAsiaTheme="minorEastAsia" w:hAnsiTheme="minorHAnsi"/>
      <w:sz w:val="22"/>
    </w:rPr>
  </w:style>
  <w:style w:type="character" w:styleId="PlaceholderText">
    <w:name w:val="Placeholder Text"/>
    <w:basedOn w:val="DefaultParagraphFont"/>
    <w:uiPriority w:val="99"/>
    <w:semiHidden/>
    <w:rsid w:val="009550BE"/>
    <w:rPr>
      <w:color w:val="808080"/>
    </w:rPr>
  </w:style>
  <w:style w:type="table" w:styleId="TableGrid">
    <w:name w:val="Table Grid"/>
    <w:basedOn w:val="TableNormal"/>
    <w:rsid w:val="0034619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382F"/>
    <w:rPr>
      <w:rFonts w:eastAsia="Times New Roman" w:cs="Times New Roman"/>
      <w:b/>
      <w:bCs/>
      <w:kern w:val="36"/>
      <w:sz w:val="48"/>
      <w:szCs w:val="48"/>
    </w:rPr>
  </w:style>
  <w:style w:type="character" w:styleId="Hyperlink">
    <w:name w:val="Hyperlink"/>
    <w:basedOn w:val="DefaultParagraphFont"/>
    <w:uiPriority w:val="99"/>
    <w:unhideWhenUsed/>
    <w:rsid w:val="00E57221"/>
    <w:rPr>
      <w:color w:val="0000FF"/>
      <w:u w:val="single"/>
    </w:rPr>
  </w:style>
  <w:style w:type="character" w:customStyle="1" w:styleId="apple-converted-space">
    <w:name w:val="apple-converted-space"/>
    <w:basedOn w:val="DefaultParagraphFont"/>
    <w:rsid w:val="008F70DD"/>
  </w:style>
  <w:style w:type="paragraph" w:styleId="Header">
    <w:name w:val="header"/>
    <w:basedOn w:val="Normal"/>
    <w:link w:val="HeaderChar"/>
    <w:uiPriority w:val="99"/>
    <w:unhideWhenUsed/>
    <w:rsid w:val="00ED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27"/>
  </w:style>
  <w:style w:type="paragraph" w:styleId="Footer">
    <w:name w:val="footer"/>
    <w:basedOn w:val="Normal"/>
    <w:link w:val="FooterChar"/>
    <w:uiPriority w:val="99"/>
    <w:unhideWhenUsed/>
    <w:rsid w:val="00ED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82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B9"/>
    <w:rPr>
      <w:rFonts w:ascii="Tahoma" w:hAnsi="Tahoma" w:cs="Tahoma"/>
      <w:sz w:val="16"/>
      <w:szCs w:val="16"/>
    </w:rPr>
  </w:style>
  <w:style w:type="paragraph" w:styleId="ListParagraph">
    <w:name w:val="List Paragraph"/>
    <w:basedOn w:val="Normal"/>
    <w:uiPriority w:val="34"/>
    <w:qFormat/>
    <w:rsid w:val="004F1CBD"/>
    <w:pPr>
      <w:spacing w:after="200"/>
      <w:ind w:left="720"/>
      <w:contextualSpacing/>
    </w:pPr>
    <w:rPr>
      <w:rFonts w:asciiTheme="minorHAnsi" w:eastAsiaTheme="minorEastAsia" w:hAnsiTheme="minorHAnsi"/>
      <w:sz w:val="22"/>
    </w:rPr>
  </w:style>
  <w:style w:type="character" w:styleId="PlaceholderText">
    <w:name w:val="Placeholder Text"/>
    <w:basedOn w:val="DefaultParagraphFont"/>
    <w:uiPriority w:val="99"/>
    <w:semiHidden/>
    <w:rsid w:val="009550BE"/>
    <w:rPr>
      <w:color w:val="808080"/>
    </w:rPr>
  </w:style>
  <w:style w:type="table" w:styleId="TableGrid">
    <w:name w:val="Table Grid"/>
    <w:basedOn w:val="TableNormal"/>
    <w:rsid w:val="0034619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382F"/>
    <w:rPr>
      <w:rFonts w:eastAsia="Times New Roman" w:cs="Times New Roman"/>
      <w:b/>
      <w:bCs/>
      <w:kern w:val="36"/>
      <w:sz w:val="48"/>
      <w:szCs w:val="48"/>
    </w:rPr>
  </w:style>
  <w:style w:type="character" w:styleId="Hyperlink">
    <w:name w:val="Hyperlink"/>
    <w:basedOn w:val="DefaultParagraphFont"/>
    <w:uiPriority w:val="99"/>
    <w:unhideWhenUsed/>
    <w:rsid w:val="00E57221"/>
    <w:rPr>
      <w:color w:val="0000FF"/>
      <w:u w:val="single"/>
    </w:rPr>
  </w:style>
  <w:style w:type="character" w:customStyle="1" w:styleId="apple-converted-space">
    <w:name w:val="apple-converted-space"/>
    <w:basedOn w:val="DefaultParagraphFont"/>
    <w:rsid w:val="008F70DD"/>
  </w:style>
  <w:style w:type="paragraph" w:styleId="Header">
    <w:name w:val="header"/>
    <w:basedOn w:val="Normal"/>
    <w:link w:val="HeaderChar"/>
    <w:uiPriority w:val="99"/>
    <w:unhideWhenUsed/>
    <w:rsid w:val="00ED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27"/>
  </w:style>
  <w:style w:type="paragraph" w:styleId="Footer">
    <w:name w:val="footer"/>
    <w:basedOn w:val="Normal"/>
    <w:link w:val="FooterChar"/>
    <w:uiPriority w:val="99"/>
    <w:unhideWhenUsed/>
    <w:rsid w:val="00ED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856">
      <w:bodyDiv w:val="1"/>
      <w:marLeft w:val="0"/>
      <w:marRight w:val="0"/>
      <w:marTop w:val="0"/>
      <w:marBottom w:val="0"/>
      <w:divBdr>
        <w:top w:val="none" w:sz="0" w:space="0" w:color="auto"/>
        <w:left w:val="none" w:sz="0" w:space="0" w:color="auto"/>
        <w:bottom w:val="none" w:sz="0" w:space="0" w:color="auto"/>
        <w:right w:val="none" w:sz="0" w:space="0" w:color="auto"/>
      </w:divBdr>
    </w:div>
    <w:div w:id="386882032">
      <w:bodyDiv w:val="1"/>
      <w:marLeft w:val="0"/>
      <w:marRight w:val="0"/>
      <w:marTop w:val="0"/>
      <w:marBottom w:val="0"/>
      <w:divBdr>
        <w:top w:val="none" w:sz="0" w:space="0" w:color="auto"/>
        <w:left w:val="none" w:sz="0" w:space="0" w:color="auto"/>
        <w:bottom w:val="none" w:sz="0" w:space="0" w:color="auto"/>
        <w:right w:val="none" w:sz="0" w:space="0" w:color="auto"/>
      </w:divBdr>
    </w:div>
    <w:div w:id="9351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ra.ub.uni-muenchen.de/id/eprint/35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olar.google.com/scholar?cluster=17833422110384040175&amp;hl=en&amp;oi=scholar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qanh@ctu.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dloc@ctu.edu.vn" TargetMode="External"/><Relationship Id="rId4" Type="http://schemas.microsoft.com/office/2007/relationships/stylesWithEffects" Target="stylesWithEffects.xml"/><Relationship Id="rId9" Type="http://schemas.openxmlformats.org/officeDocument/2006/relationships/hyperlink" Target="mailto:aib1302401@student.ctu.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728F-0D4A-4DD1-B819-CF5CD4C7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4708</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User</cp:lastModifiedBy>
  <cp:revision>2</cp:revision>
  <dcterms:created xsi:type="dcterms:W3CDTF">2017-08-08T08:47:00Z</dcterms:created>
  <dcterms:modified xsi:type="dcterms:W3CDTF">2017-08-08T08:47:00Z</dcterms:modified>
</cp:coreProperties>
</file>