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43A8" w:rsidRPr="002443A8" w:rsidRDefault="002443A8" w:rsidP="0097301B">
      <w:pPr>
        <w:spacing w:before="120" w:after="0" w:line="240" w:lineRule="auto"/>
        <w:jc w:val="center"/>
        <w:outlineLvl w:val="0"/>
        <w:rPr>
          <w:rFonts w:ascii="Times New Roman" w:hAnsi="Times New Roman"/>
          <w:b/>
          <w:sz w:val="26"/>
          <w:szCs w:val="26"/>
        </w:rPr>
      </w:pPr>
      <w:bookmarkStart w:id="0" w:name="_GoBack"/>
      <w:bookmarkEnd w:id="0"/>
      <w:r w:rsidRPr="002443A8">
        <w:rPr>
          <w:rFonts w:ascii="Times New Roman" w:hAnsi="Times New Roman"/>
          <w:b/>
          <w:sz w:val="26"/>
          <w:szCs w:val="26"/>
        </w:rPr>
        <w:t xml:space="preserve">PHÂN TÍCH CHI PHÍ LỢI ÍCH KHAI THÁC MỘT SỐ DẠNG TÀI NGUYÊN QUAN TRỌNG KHU VỰC ĐỚI BỜ TỈNH BÌNH THUẬN </w:t>
      </w:r>
    </w:p>
    <w:p w:rsidR="00700A6A" w:rsidRPr="007955D0" w:rsidRDefault="00700A6A" w:rsidP="00E27530">
      <w:pPr>
        <w:spacing w:after="0" w:line="240" w:lineRule="auto"/>
        <w:jc w:val="center"/>
        <w:outlineLvl w:val="0"/>
        <w:rPr>
          <w:rFonts w:ascii="Times New Roman" w:hAnsi="Times New Roman"/>
          <w:sz w:val="26"/>
          <w:szCs w:val="26"/>
          <w:vertAlign w:val="subscript"/>
        </w:rPr>
      </w:pPr>
      <w:r w:rsidRPr="009E48C8">
        <w:rPr>
          <w:rFonts w:ascii="Times New Roman" w:hAnsi="Times New Roman"/>
          <w:sz w:val="26"/>
          <w:szCs w:val="26"/>
        </w:rPr>
        <w:t xml:space="preserve">Dương Thị Thanh Xuyến </w:t>
      </w:r>
      <w:r w:rsidRPr="009E48C8">
        <w:rPr>
          <w:rFonts w:ascii="Times New Roman" w:hAnsi="Times New Roman"/>
          <w:sz w:val="26"/>
          <w:szCs w:val="26"/>
          <w:vertAlign w:val="superscript"/>
        </w:rPr>
        <w:t>(1),</w:t>
      </w:r>
      <w:r w:rsidRPr="009E48C8">
        <w:rPr>
          <w:rFonts w:ascii="Times New Roman" w:hAnsi="Times New Roman"/>
          <w:sz w:val="26"/>
          <w:szCs w:val="26"/>
        </w:rPr>
        <w:t xml:space="preserve"> Trần Nghi </w:t>
      </w:r>
      <w:r w:rsidRPr="009E48C8">
        <w:rPr>
          <w:rFonts w:ascii="Times New Roman" w:hAnsi="Times New Roman"/>
          <w:sz w:val="26"/>
          <w:szCs w:val="26"/>
          <w:vertAlign w:val="superscript"/>
        </w:rPr>
        <w:t>(2)</w:t>
      </w:r>
      <w:r w:rsidR="007955D0">
        <w:rPr>
          <w:rFonts w:ascii="Times New Roman" w:hAnsi="Times New Roman"/>
          <w:sz w:val="26"/>
          <w:szCs w:val="26"/>
          <w:vertAlign w:val="subscript"/>
        </w:rPr>
        <w:t xml:space="preserve">, </w:t>
      </w:r>
      <w:r w:rsidR="00100DDF" w:rsidRPr="009E48C8">
        <w:rPr>
          <w:rFonts w:ascii="Times New Roman" w:hAnsi="Times New Roman"/>
          <w:sz w:val="26"/>
          <w:szCs w:val="26"/>
        </w:rPr>
        <w:t>Đỗ Thị Ngọc Thúy</w:t>
      </w:r>
      <w:r w:rsidR="00AA7A71" w:rsidRPr="009E48C8">
        <w:rPr>
          <w:rFonts w:ascii="Times New Roman" w:hAnsi="Times New Roman"/>
          <w:sz w:val="26"/>
          <w:szCs w:val="26"/>
          <w:vertAlign w:val="superscript"/>
        </w:rPr>
        <w:t>(3)</w:t>
      </w:r>
      <w:r w:rsidR="007955D0">
        <w:rPr>
          <w:rFonts w:ascii="Times New Roman" w:hAnsi="Times New Roman"/>
          <w:sz w:val="26"/>
          <w:szCs w:val="26"/>
          <w:vertAlign w:val="subscript"/>
        </w:rPr>
        <w:t>,</w:t>
      </w:r>
      <w:r w:rsidR="00AA7A71" w:rsidRPr="009E48C8">
        <w:rPr>
          <w:rFonts w:ascii="Times New Roman" w:hAnsi="Times New Roman"/>
          <w:sz w:val="26"/>
          <w:szCs w:val="26"/>
        </w:rPr>
        <w:t xml:space="preserve"> </w:t>
      </w:r>
      <w:r w:rsidR="007955D0">
        <w:rPr>
          <w:rFonts w:ascii="Times New Roman" w:hAnsi="Times New Roman"/>
          <w:sz w:val="26"/>
          <w:szCs w:val="26"/>
        </w:rPr>
        <w:t xml:space="preserve">                                           </w:t>
      </w:r>
      <w:r w:rsidR="00AA7A71" w:rsidRPr="009E48C8">
        <w:rPr>
          <w:rFonts w:ascii="Times New Roman" w:hAnsi="Times New Roman"/>
          <w:sz w:val="26"/>
          <w:szCs w:val="26"/>
        </w:rPr>
        <w:t xml:space="preserve">Nguyễn Đình Thái </w:t>
      </w:r>
      <w:r w:rsidR="00AA7A71" w:rsidRPr="009E48C8">
        <w:rPr>
          <w:rFonts w:ascii="Times New Roman" w:hAnsi="Times New Roman"/>
          <w:sz w:val="26"/>
          <w:szCs w:val="26"/>
          <w:vertAlign w:val="superscript"/>
        </w:rPr>
        <w:t>(2)</w:t>
      </w:r>
      <w:r w:rsidR="007955D0">
        <w:rPr>
          <w:rFonts w:ascii="Times New Roman" w:hAnsi="Times New Roman"/>
          <w:sz w:val="26"/>
          <w:szCs w:val="26"/>
          <w:vertAlign w:val="subscript"/>
        </w:rPr>
        <w:t xml:space="preserve">, </w:t>
      </w:r>
      <w:r w:rsidR="007955D0" w:rsidRPr="007955D0">
        <w:rPr>
          <w:rFonts w:ascii="Times New Roman" w:hAnsi="Times New Roman"/>
          <w:sz w:val="26"/>
          <w:szCs w:val="26"/>
        </w:rPr>
        <w:t>Đỗ Mạnh Tuân</w:t>
      </w:r>
      <w:r w:rsidR="007955D0">
        <w:rPr>
          <w:rFonts w:ascii="Times New Roman" w:hAnsi="Times New Roman"/>
          <w:sz w:val="26"/>
          <w:szCs w:val="26"/>
          <w:vertAlign w:val="subscript"/>
        </w:rPr>
        <w:t xml:space="preserve"> </w:t>
      </w:r>
      <w:r w:rsidR="007955D0" w:rsidRPr="007955D0">
        <w:rPr>
          <w:rFonts w:ascii="Times New Roman" w:hAnsi="Times New Roman"/>
          <w:sz w:val="26"/>
          <w:szCs w:val="26"/>
          <w:vertAlign w:val="superscript"/>
        </w:rPr>
        <w:t>(3)</w:t>
      </w:r>
    </w:p>
    <w:p w:rsidR="00700A6A" w:rsidRPr="002443A8" w:rsidRDefault="00700A6A" w:rsidP="00E27530">
      <w:pPr>
        <w:spacing w:after="0" w:line="240" w:lineRule="auto"/>
        <w:jc w:val="center"/>
        <w:outlineLvl w:val="0"/>
        <w:rPr>
          <w:rFonts w:ascii="Times New Roman" w:hAnsi="Times New Roman"/>
          <w:i/>
          <w:sz w:val="26"/>
          <w:szCs w:val="26"/>
        </w:rPr>
      </w:pPr>
      <w:r w:rsidRPr="009E48C8">
        <w:rPr>
          <w:rFonts w:ascii="Times New Roman" w:hAnsi="Times New Roman"/>
          <w:i/>
          <w:sz w:val="26"/>
          <w:szCs w:val="26"/>
        </w:rPr>
        <w:t>(1)- Tổng cụ</w:t>
      </w:r>
      <w:r w:rsidRPr="002443A8">
        <w:rPr>
          <w:rFonts w:ascii="Times New Roman" w:hAnsi="Times New Roman"/>
          <w:i/>
          <w:sz w:val="26"/>
          <w:szCs w:val="26"/>
        </w:rPr>
        <w:t>c môi trường</w:t>
      </w:r>
    </w:p>
    <w:p w:rsidR="00700A6A" w:rsidRPr="002443A8" w:rsidRDefault="00700A6A" w:rsidP="00E27530">
      <w:pPr>
        <w:spacing w:after="0" w:line="240" w:lineRule="auto"/>
        <w:jc w:val="center"/>
        <w:outlineLvl w:val="0"/>
        <w:rPr>
          <w:rFonts w:ascii="Times New Roman" w:hAnsi="Times New Roman"/>
          <w:i/>
          <w:sz w:val="26"/>
          <w:szCs w:val="26"/>
        </w:rPr>
      </w:pPr>
      <w:r w:rsidRPr="002443A8">
        <w:rPr>
          <w:rFonts w:ascii="Times New Roman" w:hAnsi="Times New Roman"/>
          <w:i/>
          <w:sz w:val="26"/>
          <w:szCs w:val="26"/>
        </w:rPr>
        <w:t>(2)- Trường Đại học Khoa học Tự nhiên-ĐHQGHN</w:t>
      </w:r>
    </w:p>
    <w:p w:rsidR="00700A6A" w:rsidRPr="002443A8" w:rsidRDefault="00700A6A" w:rsidP="00E27530">
      <w:pPr>
        <w:spacing w:after="0" w:line="240" w:lineRule="auto"/>
        <w:jc w:val="center"/>
        <w:outlineLvl w:val="0"/>
        <w:rPr>
          <w:rFonts w:ascii="Times New Roman" w:hAnsi="Times New Roman"/>
          <w:i/>
          <w:sz w:val="26"/>
          <w:szCs w:val="26"/>
        </w:rPr>
      </w:pPr>
      <w:r w:rsidRPr="002443A8">
        <w:rPr>
          <w:rFonts w:ascii="Times New Roman" w:hAnsi="Times New Roman"/>
          <w:i/>
          <w:sz w:val="26"/>
          <w:szCs w:val="26"/>
        </w:rPr>
        <w:t xml:space="preserve">(3)- Trường Đại học </w:t>
      </w:r>
      <w:r w:rsidR="000E4600" w:rsidRPr="002443A8">
        <w:rPr>
          <w:rFonts w:ascii="Times New Roman" w:hAnsi="Times New Roman"/>
          <w:i/>
          <w:sz w:val="26"/>
          <w:szCs w:val="26"/>
        </w:rPr>
        <w:t>Tài nguyên và Môi trường Hà Nội</w:t>
      </w:r>
    </w:p>
    <w:p w:rsidR="0011615E" w:rsidRPr="002443A8" w:rsidRDefault="0011615E" w:rsidP="0097301B">
      <w:pPr>
        <w:spacing w:before="120" w:after="0" w:line="240" w:lineRule="auto"/>
        <w:ind w:firstLine="709"/>
        <w:outlineLvl w:val="0"/>
        <w:rPr>
          <w:rFonts w:ascii="Times New Roman" w:hAnsi="Times New Roman"/>
          <w:b/>
          <w:sz w:val="26"/>
          <w:szCs w:val="26"/>
        </w:rPr>
      </w:pPr>
    </w:p>
    <w:p w:rsidR="00310EE5" w:rsidRPr="002443A8" w:rsidRDefault="002443A8" w:rsidP="0097301B">
      <w:pPr>
        <w:spacing w:before="120" w:after="0" w:line="240" w:lineRule="auto"/>
        <w:ind w:firstLine="142"/>
        <w:jc w:val="center"/>
        <w:outlineLvl w:val="0"/>
        <w:rPr>
          <w:rFonts w:ascii="Times New Roman" w:hAnsi="Times New Roman"/>
          <w:b/>
          <w:sz w:val="26"/>
          <w:szCs w:val="26"/>
        </w:rPr>
      </w:pPr>
      <w:r>
        <w:rPr>
          <w:rFonts w:ascii="Times New Roman" w:hAnsi="Times New Roman"/>
          <w:b/>
          <w:sz w:val="26"/>
          <w:szCs w:val="26"/>
        </w:rPr>
        <w:t>TÓM TẮT</w:t>
      </w:r>
    </w:p>
    <w:p w:rsidR="003026D9" w:rsidRPr="002443A8" w:rsidRDefault="003026D9" w:rsidP="0097301B">
      <w:pPr>
        <w:spacing w:before="120" w:after="0" w:line="240" w:lineRule="auto"/>
        <w:ind w:firstLine="567"/>
        <w:jc w:val="both"/>
        <w:outlineLvl w:val="0"/>
        <w:rPr>
          <w:rFonts w:ascii="Times New Roman" w:eastAsia="Times New Roman" w:hAnsi="Times New Roman"/>
          <w:sz w:val="26"/>
          <w:szCs w:val="26"/>
        </w:rPr>
      </w:pPr>
      <w:r w:rsidRPr="002443A8">
        <w:rPr>
          <w:rFonts w:ascii="Times New Roman" w:eastAsia="Times New Roman" w:hAnsi="Times New Roman"/>
          <w:sz w:val="26"/>
          <w:szCs w:val="26"/>
        </w:rPr>
        <w:t xml:space="preserve">Phân tích chi phí lợi ích (cost benefit analysis) (CBA) là phương pháp xác định và so sánh chi phí và lợi ích của một chương trình, chính sách, dự án để đánh giá dự án làm tăng hay giảm phúc lợi kinh tế của xã hội. CBA có vai trò cung cấp thông tin để: </w:t>
      </w:r>
      <w:r w:rsidR="00830501">
        <w:rPr>
          <w:rFonts w:ascii="Times New Roman" w:eastAsia="Times New Roman" w:hAnsi="Times New Roman"/>
          <w:sz w:val="26"/>
          <w:szCs w:val="26"/>
        </w:rPr>
        <w:t>(i)</w:t>
      </w:r>
      <w:r w:rsidRPr="002443A8">
        <w:rPr>
          <w:rFonts w:ascii="Times New Roman" w:eastAsia="Times New Roman" w:hAnsi="Times New Roman"/>
          <w:sz w:val="26"/>
          <w:szCs w:val="26"/>
        </w:rPr>
        <w:t xml:space="preserve"> Quyết định có nên đầu tư vào dự án hay không; </w:t>
      </w:r>
      <w:r w:rsidR="00830501">
        <w:rPr>
          <w:rFonts w:ascii="Times New Roman" w:eastAsia="Times New Roman" w:hAnsi="Times New Roman"/>
          <w:sz w:val="26"/>
          <w:szCs w:val="26"/>
        </w:rPr>
        <w:t>(ii)</w:t>
      </w:r>
      <w:r w:rsidRPr="002443A8">
        <w:rPr>
          <w:rFonts w:ascii="Times New Roman" w:eastAsia="Times New Roman" w:hAnsi="Times New Roman"/>
          <w:sz w:val="26"/>
          <w:szCs w:val="26"/>
        </w:rPr>
        <w:t xml:space="preserve"> Cung cấp cơ sở để so sánh các phương án lựa chọn một dự án. </w:t>
      </w:r>
      <w:r w:rsidR="00F838AE" w:rsidRPr="002443A8">
        <w:rPr>
          <w:rFonts w:ascii="Times New Roman" w:eastAsia="Times New Roman" w:hAnsi="Times New Roman"/>
          <w:sz w:val="26"/>
          <w:szCs w:val="26"/>
          <w:lang w:val="vi-VN"/>
        </w:rPr>
        <w:t>C</w:t>
      </w:r>
      <w:r w:rsidRPr="002443A8">
        <w:rPr>
          <w:rFonts w:ascii="Times New Roman" w:eastAsia="Times New Roman" w:hAnsi="Times New Roman"/>
          <w:sz w:val="26"/>
          <w:szCs w:val="26"/>
        </w:rPr>
        <w:t>hỉ tiêu sử dụng để tính toán bao gồm:</w:t>
      </w:r>
      <w:r w:rsidRPr="002443A8">
        <w:rPr>
          <w:rFonts w:ascii="Times New Roman" w:eastAsia="Times New Roman" w:hAnsi="Times New Roman"/>
          <w:iCs/>
          <w:sz w:val="26"/>
          <w:szCs w:val="26"/>
        </w:rPr>
        <w:t xml:space="preserve">Giá trị hiện tại ròng, NPV (Net Present Value) </w:t>
      </w:r>
      <w:r w:rsidRPr="002443A8">
        <w:rPr>
          <w:rFonts w:ascii="Times New Roman" w:eastAsia="Times New Roman" w:hAnsi="Times New Roman"/>
          <w:sz w:val="26"/>
          <w:szCs w:val="26"/>
        </w:rPr>
        <w:t>là giá trị lợi ích ròng qua các năm đã được quy đổi về giá trị tiền tệ của năm cơ sở.</w:t>
      </w:r>
      <w:r w:rsidR="008321F0" w:rsidRPr="002443A8">
        <w:rPr>
          <w:rFonts w:ascii="Times New Roman" w:eastAsia="Times New Roman" w:hAnsi="Times New Roman"/>
          <w:sz w:val="26"/>
          <w:szCs w:val="26"/>
        </w:rPr>
        <w:t xml:space="preserve"> Dựa vào tỷ lệ chiết khấu (r )</w:t>
      </w:r>
      <w:r w:rsidR="003269B7">
        <w:rPr>
          <w:rFonts w:ascii="Times New Roman" w:eastAsia="Times New Roman" w:hAnsi="Times New Roman"/>
          <w:sz w:val="26"/>
          <w:szCs w:val="26"/>
        </w:rPr>
        <w:t xml:space="preserve">, </w:t>
      </w:r>
      <w:r w:rsidR="008321F0" w:rsidRPr="002443A8">
        <w:rPr>
          <w:rFonts w:ascii="Times New Roman" w:eastAsia="Times New Roman" w:hAnsi="Times New Roman"/>
          <w:sz w:val="26"/>
          <w:szCs w:val="26"/>
        </w:rPr>
        <w:t xml:space="preserve"> và thời gian hoạt động của dự án t (năm)  để quy đổi dòng tiền lợi ích và chi phí về năm cơ sở. </w:t>
      </w:r>
      <w:r w:rsidR="00E833DE" w:rsidRPr="00EB20D0">
        <w:rPr>
          <w:rFonts w:ascii="Times New Roman" w:eastAsia="Times New Roman" w:hAnsi="Times New Roman"/>
          <w:sz w:val="26"/>
          <w:szCs w:val="26"/>
        </w:rPr>
        <w:t>Trong thực tế, CBA có thể dùng để đánh giá hiệu quả kinh tế thuần</w:t>
      </w:r>
      <w:r w:rsidR="00E14509">
        <w:rPr>
          <w:rFonts w:ascii="Times New Roman" w:eastAsia="Times New Roman" w:hAnsi="Times New Roman"/>
          <w:sz w:val="26"/>
          <w:szCs w:val="26"/>
        </w:rPr>
        <w:t xml:space="preserve"> túy</w:t>
      </w:r>
      <w:r w:rsidR="00E833DE" w:rsidRPr="00EB20D0">
        <w:rPr>
          <w:rFonts w:ascii="Times New Roman" w:eastAsia="Times New Roman" w:hAnsi="Times New Roman"/>
          <w:sz w:val="26"/>
          <w:szCs w:val="26"/>
        </w:rPr>
        <w:t xml:space="preserve"> (không tính đến chi phí, lợi ích môi trường) và hiệu quả kinh tế môi trường khi tính đến chi phí, lợi ích môi trường của các dự án phát triển và khi đó trở thành CBA mở rộng. Trong bài</w:t>
      </w:r>
      <w:r w:rsidR="000B27F5" w:rsidRPr="009F2E3B">
        <w:rPr>
          <w:rFonts w:ascii="Times New Roman" w:eastAsia="Times New Roman" w:hAnsi="Times New Roman"/>
          <w:color w:val="000000"/>
          <w:sz w:val="26"/>
          <w:szCs w:val="26"/>
        </w:rPr>
        <w:t>viết</w:t>
      </w:r>
      <w:r w:rsidR="00E833DE" w:rsidRPr="009F2E3B">
        <w:rPr>
          <w:rFonts w:ascii="Times New Roman" w:eastAsia="Times New Roman" w:hAnsi="Times New Roman"/>
          <w:color w:val="000000"/>
          <w:sz w:val="26"/>
          <w:szCs w:val="26"/>
        </w:rPr>
        <w:t xml:space="preserve"> này</w:t>
      </w:r>
      <w:r w:rsidR="00E833DE" w:rsidRPr="00EB20D0">
        <w:rPr>
          <w:rFonts w:ascii="Times New Roman" w:eastAsia="Times New Roman" w:hAnsi="Times New Roman"/>
          <w:sz w:val="26"/>
          <w:szCs w:val="26"/>
        </w:rPr>
        <w:t xml:space="preserve"> xét chủ yếu là CBA mở rộng.</w:t>
      </w:r>
      <w:r w:rsidR="008321F0" w:rsidRPr="002443A8">
        <w:rPr>
          <w:rFonts w:ascii="Times New Roman" w:eastAsia="Times New Roman" w:hAnsi="Times New Roman"/>
          <w:sz w:val="26"/>
          <w:szCs w:val="26"/>
        </w:rPr>
        <w:t>Nếu</w:t>
      </w:r>
      <w:r w:rsidR="00E14509">
        <w:rPr>
          <w:rFonts w:ascii="Times New Roman" w:eastAsia="Times New Roman" w:hAnsi="Times New Roman"/>
          <w:sz w:val="26"/>
          <w:szCs w:val="26"/>
        </w:rPr>
        <w:t xml:space="preserve"> giá trị NPV dương</w:t>
      </w:r>
      <w:r w:rsidR="008321F0" w:rsidRPr="002443A8">
        <w:rPr>
          <w:rFonts w:ascii="Times New Roman" w:eastAsia="Times New Roman" w:hAnsi="Times New Roman"/>
          <w:sz w:val="26"/>
          <w:szCs w:val="26"/>
        </w:rPr>
        <w:t xml:space="preserve"> thì dự án khả thi, đem lại </w:t>
      </w:r>
      <w:r w:rsidR="00E833DE">
        <w:rPr>
          <w:rFonts w:ascii="Times New Roman" w:eastAsia="Times New Roman" w:hAnsi="Times New Roman"/>
          <w:sz w:val="26"/>
          <w:szCs w:val="26"/>
        </w:rPr>
        <w:t>hiệu quả kinh tế môi trường</w:t>
      </w:r>
      <w:r w:rsidR="00E14509">
        <w:rPr>
          <w:rFonts w:ascii="Times New Roman" w:eastAsia="Times New Roman" w:hAnsi="Times New Roman"/>
          <w:sz w:val="26"/>
          <w:szCs w:val="26"/>
        </w:rPr>
        <w:t>. Nếu NPV âm</w:t>
      </w:r>
      <w:r w:rsidR="008321F0" w:rsidRPr="002443A8">
        <w:rPr>
          <w:rFonts w:ascii="Times New Roman" w:eastAsia="Times New Roman" w:hAnsi="Times New Roman"/>
          <w:sz w:val="26"/>
          <w:szCs w:val="26"/>
        </w:rPr>
        <w:t xml:space="preserve"> thì dưới góc độ xã hội không nên thực hiện dự án vì nó gây ra các chi phí thiệt hại về môi trường, sức khỏe con người trong xã hội nhiều hơn lợi ích kinh tế mà dự án đem lại</w:t>
      </w:r>
      <w:r w:rsidR="009C731E">
        <w:rPr>
          <w:rFonts w:ascii="Times New Roman" w:eastAsia="Times New Roman" w:hAnsi="Times New Roman"/>
          <w:sz w:val="26"/>
          <w:szCs w:val="26"/>
        </w:rPr>
        <w:t>.</w:t>
      </w:r>
    </w:p>
    <w:p w:rsidR="00E833DE" w:rsidRPr="00E14509" w:rsidRDefault="003026D9" w:rsidP="00E14509">
      <w:pPr>
        <w:widowControl w:val="0"/>
        <w:shd w:val="clear" w:color="auto" w:fill="FFFFFF"/>
        <w:adjustRightInd w:val="0"/>
        <w:spacing w:before="120" w:after="0" w:line="240" w:lineRule="auto"/>
        <w:jc w:val="both"/>
        <w:textAlignment w:val="baseline"/>
        <w:rPr>
          <w:rFonts w:ascii="Times New Roman" w:eastAsia="Times New Roman" w:hAnsi="Times New Roman"/>
          <w:color w:val="000000"/>
          <w:sz w:val="26"/>
          <w:szCs w:val="26"/>
        </w:rPr>
      </w:pPr>
      <w:r w:rsidRPr="002443A8">
        <w:rPr>
          <w:rFonts w:ascii="Times New Roman" w:hAnsi="Times New Roman"/>
          <w:sz w:val="26"/>
          <w:szCs w:val="26"/>
        </w:rPr>
        <w:t>Tài nguyên đới bờ tỉnh Bình Thuận có 5 nhóm nổi bật, trong có 4 nhóm chính là: (1) Tài nguyên sa khoáng Titan; (2) Tài nguyên du lịch; (3) Tài nguyên thủy sản; (4) Tài nguyên năng lượ</w:t>
      </w:r>
      <w:r w:rsidR="003269B7">
        <w:rPr>
          <w:rFonts w:ascii="Times New Roman" w:hAnsi="Times New Roman"/>
          <w:sz w:val="26"/>
          <w:szCs w:val="26"/>
        </w:rPr>
        <w:t>ng và (5) C</w:t>
      </w:r>
      <w:r w:rsidRPr="002443A8">
        <w:rPr>
          <w:rFonts w:ascii="Times New Roman" w:hAnsi="Times New Roman"/>
          <w:sz w:val="26"/>
          <w:szCs w:val="26"/>
        </w:rPr>
        <w:t xml:space="preserve">ác dạng tài nguyên </w:t>
      </w:r>
      <w:r w:rsidR="0086359E">
        <w:rPr>
          <w:rFonts w:ascii="Times New Roman" w:hAnsi="Times New Roman"/>
          <w:sz w:val="26"/>
          <w:szCs w:val="26"/>
        </w:rPr>
        <w:t xml:space="preserve">khác </w:t>
      </w:r>
      <w:r w:rsidRPr="002443A8">
        <w:rPr>
          <w:rFonts w:ascii="Times New Roman" w:hAnsi="Times New Roman"/>
          <w:sz w:val="26"/>
          <w:szCs w:val="26"/>
        </w:rPr>
        <w:t>như tài nguyên rừng, tài nguyên đất, tài nguyên nước. Để đánh giá được giá trị các dạng tài nguyênđặc thù của đới bờ tỉnh Bình Thuận có thể chọn</w:t>
      </w:r>
      <w:r w:rsidR="000E4600" w:rsidRPr="002443A8">
        <w:rPr>
          <w:rFonts w:ascii="Times New Roman" w:hAnsi="Times New Roman"/>
          <w:sz w:val="26"/>
          <w:szCs w:val="26"/>
        </w:rPr>
        <w:t xml:space="preserve"> 3 </w:t>
      </w:r>
      <w:r w:rsidRPr="002443A8">
        <w:rPr>
          <w:rFonts w:ascii="Times New Roman" w:hAnsi="Times New Roman"/>
          <w:sz w:val="26"/>
          <w:szCs w:val="26"/>
        </w:rPr>
        <w:t>dạng tài nguyên để tính toán chi phí lợi ích trong quá trình khai thác phục vụ phát triển kinh tế -xã hội</w:t>
      </w:r>
      <w:r w:rsidR="004B3783">
        <w:rPr>
          <w:rFonts w:ascii="Times New Roman" w:hAnsi="Times New Roman"/>
          <w:sz w:val="26"/>
          <w:szCs w:val="26"/>
        </w:rPr>
        <w:t>. Đ</w:t>
      </w:r>
      <w:r w:rsidRPr="002443A8">
        <w:rPr>
          <w:rFonts w:ascii="Times New Roman" w:hAnsi="Times New Roman"/>
          <w:sz w:val="26"/>
          <w:szCs w:val="26"/>
        </w:rPr>
        <w:t xml:space="preserve">ó là khai thác tài nguyên du lịch, khai thác tài nguyên sa khoáng và khai thác tài nguyên thủy sản. </w:t>
      </w:r>
      <w:r w:rsidR="00376125" w:rsidRPr="002443A8">
        <w:rPr>
          <w:rFonts w:ascii="Times New Roman" w:hAnsi="Times New Roman"/>
          <w:sz w:val="26"/>
          <w:szCs w:val="26"/>
        </w:rPr>
        <w:t>Kết quả cho thấy khai thác tài nguyên du lịch</w:t>
      </w:r>
      <w:r w:rsidR="000757F4" w:rsidRPr="002443A8">
        <w:rPr>
          <w:rFonts w:ascii="Times New Roman" w:hAnsi="Times New Roman"/>
          <w:sz w:val="26"/>
          <w:szCs w:val="26"/>
        </w:rPr>
        <w:t xml:space="preserve"> và khai thác tài nguyên thủy sản</w:t>
      </w:r>
      <w:r w:rsidR="00376125" w:rsidRPr="002443A8">
        <w:rPr>
          <w:rFonts w:ascii="Times New Roman" w:hAnsi="Times New Roman"/>
          <w:sz w:val="26"/>
          <w:szCs w:val="26"/>
        </w:rPr>
        <w:t xml:space="preserve"> có giá trị NPV </w:t>
      </w:r>
      <w:r w:rsidR="00E14509">
        <w:rPr>
          <w:rFonts w:ascii="Times New Roman" w:hAnsi="Times New Roman"/>
          <w:sz w:val="26"/>
          <w:szCs w:val="26"/>
        </w:rPr>
        <w:t>dương</w:t>
      </w:r>
      <w:r w:rsidR="000757F4" w:rsidRPr="002443A8">
        <w:rPr>
          <w:rFonts w:ascii="Times New Roman" w:hAnsi="Times New Roman"/>
          <w:sz w:val="26"/>
          <w:szCs w:val="26"/>
        </w:rPr>
        <w:t>, còn khai thác sa khoáng NPV</w:t>
      </w:r>
      <w:r w:rsidR="00E14509">
        <w:rPr>
          <w:rFonts w:ascii="Times New Roman" w:hAnsi="Times New Roman"/>
          <w:sz w:val="26"/>
          <w:szCs w:val="26"/>
        </w:rPr>
        <w:t xml:space="preserve"> âm </w:t>
      </w:r>
      <w:r w:rsidR="00E833DE" w:rsidRPr="00805ED8">
        <w:rPr>
          <w:rFonts w:ascii="Times New Roman" w:eastAsia="Times New Roman" w:hAnsi="Times New Roman"/>
          <w:color w:val="000000"/>
          <w:sz w:val="26"/>
          <w:szCs w:val="26"/>
        </w:rPr>
        <w:t xml:space="preserve">do những chi phí thiệt hại gây ra cho xã hội lớn hơn lợi ích kinh tế </w:t>
      </w:r>
      <w:r w:rsidR="00E14509" w:rsidRPr="00805ED8">
        <w:rPr>
          <w:rFonts w:ascii="Times New Roman" w:eastAsia="Times New Roman" w:hAnsi="Times New Roman"/>
          <w:color w:val="000000"/>
          <w:sz w:val="26"/>
          <w:szCs w:val="26"/>
        </w:rPr>
        <w:t xml:space="preserve">thu được </w:t>
      </w:r>
      <w:r w:rsidR="00E833DE" w:rsidRPr="00805ED8">
        <w:rPr>
          <w:rFonts w:ascii="Times New Roman" w:eastAsia="Times New Roman" w:hAnsi="Times New Roman"/>
          <w:color w:val="000000"/>
          <w:sz w:val="26"/>
          <w:szCs w:val="26"/>
        </w:rPr>
        <w:t>từ việc bán khoáng sản</w:t>
      </w:r>
      <w:r w:rsidR="00E833DE" w:rsidRPr="00E14509">
        <w:rPr>
          <w:rFonts w:ascii="Times New Roman" w:eastAsia="Times New Roman" w:hAnsi="Times New Roman"/>
          <w:color w:val="000000"/>
          <w:sz w:val="26"/>
          <w:szCs w:val="26"/>
        </w:rPr>
        <w:t>.</w:t>
      </w:r>
    </w:p>
    <w:p w:rsidR="00E833DE" w:rsidRPr="00E14509" w:rsidRDefault="00E833DE" w:rsidP="0097301B">
      <w:pPr>
        <w:widowControl w:val="0"/>
        <w:shd w:val="clear" w:color="auto" w:fill="FFFFFF"/>
        <w:adjustRightInd w:val="0"/>
        <w:spacing w:before="120" w:after="0" w:line="240" w:lineRule="auto"/>
        <w:jc w:val="both"/>
        <w:textAlignment w:val="baseline"/>
        <w:rPr>
          <w:rFonts w:ascii="Times New Roman" w:hAnsi="Times New Roman"/>
          <w:sz w:val="26"/>
          <w:szCs w:val="26"/>
        </w:rPr>
      </w:pPr>
    </w:p>
    <w:p w:rsidR="002443A8" w:rsidRDefault="002443A8" w:rsidP="0097301B">
      <w:pPr>
        <w:pStyle w:val="NormalWeb"/>
        <w:tabs>
          <w:tab w:val="left" w:pos="2580"/>
        </w:tabs>
        <w:spacing w:before="120" w:beforeAutospacing="0" w:after="0" w:afterAutospacing="0"/>
        <w:ind w:firstLine="720"/>
        <w:jc w:val="center"/>
        <w:rPr>
          <w:b/>
          <w:color w:val="000000"/>
          <w:spacing w:val="-6"/>
          <w:sz w:val="26"/>
          <w:szCs w:val="26"/>
          <w:lang w:val="nb-NO"/>
        </w:rPr>
      </w:pPr>
      <w:r>
        <w:rPr>
          <w:b/>
          <w:color w:val="000000"/>
          <w:spacing w:val="-6"/>
          <w:sz w:val="26"/>
          <w:szCs w:val="26"/>
          <w:lang w:val="nb-NO"/>
        </w:rPr>
        <w:t>ABSTRACT</w:t>
      </w:r>
    </w:p>
    <w:p w:rsidR="002443A8" w:rsidRDefault="002443A8" w:rsidP="0097301B">
      <w:pPr>
        <w:spacing w:before="120" w:after="0" w:line="240" w:lineRule="auto"/>
        <w:jc w:val="center"/>
        <w:rPr>
          <w:rFonts w:ascii="Times New Roman" w:hAnsi="Times New Roman"/>
          <w:spacing w:val="-14"/>
          <w:sz w:val="26"/>
          <w:szCs w:val="26"/>
        </w:rPr>
      </w:pPr>
      <w:r>
        <w:rPr>
          <w:rFonts w:ascii="Times New Roman" w:hAnsi="Times New Roman"/>
          <w:spacing w:val="-14"/>
          <w:sz w:val="26"/>
          <w:szCs w:val="26"/>
        </w:rPr>
        <w:t>ANALYSIS OF COSTS OF BENEFITS OF THE EXPLOITATION OF A NUMBER OF IMPORTANT NATURAL RESOURCES IN THE REGION TO BINH THUAN PROVINCE</w:t>
      </w:r>
    </w:p>
    <w:p w:rsidR="002443A8" w:rsidRDefault="002443A8" w:rsidP="00E27530">
      <w:pPr>
        <w:spacing w:after="0" w:line="240" w:lineRule="auto"/>
        <w:jc w:val="center"/>
        <w:rPr>
          <w:rFonts w:ascii="Times New Roman" w:hAnsi="Times New Roman"/>
          <w:i/>
          <w:sz w:val="26"/>
          <w:szCs w:val="26"/>
        </w:rPr>
      </w:pPr>
      <w:r>
        <w:rPr>
          <w:rFonts w:ascii="Times New Roman" w:hAnsi="Times New Roman"/>
          <w:sz w:val="26"/>
          <w:szCs w:val="26"/>
        </w:rPr>
        <w:t xml:space="preserve">Duong Thi Thanh Xuyen </w:t>
      </w:r>
      <w:r>
        <w:rPr>
          <w:rFonts w:ascii="Times New Roman" w:hAnsi="Times New Roman"/>
          <w:sz w:val="26"/>
          <w:szCs w:val="26"/>
          <w:vertAlign w:val="superscript"/>
        </w:rPr>
        <w:t>(1)</w:t>
      </w:r>
      <w:r>
        <w:rPr>
          <w:rFonts w:ascii="Times New Roman" w:hAnsi="Times New Roman"/>
          <w:sz w:val="26"/>
          <w:szCs w:val="26"/>
        </w:rPr>
        <w:t xml:space="preserve">, Tran Nghi </w:t>
      </w:r>
      <w:r>
        <w:rPr>
          <w:rFonts w:ascii="Times New Roman" w:hAnsi="Times New Roman"/>
          <w:sz w:val="26"/>
          <w:szCs w:val="26"/>
          <w:vertAlign w:val="superscript"/>
        </w:rPr>
        <w:t>(2)</w:t>
      </w:r>
      <w:r>
        <w:rPr>
          <w:rFonts w:ascii="Times New Roman" w:hAnsi="Times New Roman"/>
          <w:sz w:val="26"/>
          <w:szCs w:val="26"/>
        </w:rPr>
        <w:t xml:space="preserve">, Do Thi Ngoc Thuy </w:t>
      </w:r>
      <w:r>
        <w:rPr>
          <w:rFonts w:ascii="Times New Roman" w:hAnsi="Times New Roman"/>
          <w:sz w:val="26"/>
          <w:szCs w:val="26"/>
          <w:vertAlign w:val="superscript"/>
        </w:rPr>
        <w:t>(3)</w:t>
      </w:r>
      <w:r>
        <w:rPr>
          <w:rFonts w:ascii="Times New Roman" w:hAnsi="Times New Roman"/>
          <w:sz w:val="26"/>
          <w:szCs w:val="26"/>
        </w:rPr>
        <w:t xml:space="preserve"> Nguyen Dinh Thai </w:t>
      </w:r>
      <w:r>
        <w:rPr>
          <w:rFonts w:ascii="Times New Roman" w:hAnsi="Times New Roman"/>
          <w:sz w:val="26"/>
          <w:szCs w:val="26"/>
          <w:vertAlign w:val="superscript"/>
        </w:rPr>
        <w:t>(2)</w:t>
      </w:r>
      <w:r>
        <w:rPr>
          <w:rFonts w:ascii="Times New Roman" w:hAnsi="Times New Roman"/>
          <w:sz w:val="26"/>
          <w:szCs w:val="26"/>
        </w:rPr>
        <w:br/>
      </w:r>
      <w:r>
        <w:rPr>
          <w:rFonts w:ascii="Times New Roman" w:hAnsi="Times New Roman"/>
          <w:i/>
          <w:sz w:val="26"/>
          <w:szCs w:val="26"/>
        </w:rPr>
        <w:t xml:space="preserve"> (1) - General Department of Environment</w:t>
      </w:r>
    </w:p>
    <w:p w:rsidR="002443A8" w:rsidRDefault="002443A8" w:rsidP="00E27530">
      <w:pPr>
        <w:spacing w:after="0" w:line="240" w:lineRule="auto"/>
        <w:jc w:val="center"/>
        <w:rPr>
          <w:rFonts w:ascii="Times New Roman" w:hAnsi="Times New Roman"/>
          <w:i/>
          <w:sz w:val="26"/>
          <w:szCs w:val="26"/>
        </w:rPr>
      </w:pPr>
      <w:r>
        <w:rPr>
          <w:rFonts w:ascii="Times New Roman" w:hAnsi="Times New Roman"/>
          <w:i/>
          <w:sz w:val="26"/>
          <w:szCs w:val="26"/>
        </w:rPr>
        <w:t>(2) - University of Science – VNU</w:t>
      </w:r>
    </w:p>
    <w:p w:rsidR="002443A8" w:rsidRDefault="002443A8" w:rsidP="00E27530">
      <w:pPr>
        <w:spacing w:after="0" w:line="240" w:lineRule="auto"/>
        <w:jc w:val="center"/>
        <w:rPr>
          <w:rFonts w:ascii="Times New Roman" w:hAnsi="Times New Roman"/>
          <w:i/>
          <w:sz w:val="26"/>
          <w:szCs w:val="26"/>
        </w:rPr>
      </w:pPr>
      <w:r>
        <w:rPr>
          <w:rFonts w:ascii="Times New Roman" w:hAnsi="Times New Roman"/>
          <w:i/>
          <w:sz w:val="26"/>
          <w:szCs w:val="26"/>
        </w:rPr>
        <w:t>(3) Hanoi University of Natural Resources and Environment</w:t>
      </w:r>
    </w:p>
    <w:p w:rsidR="008321F0" w:rsidRPr="002443A8" w:rsidRDefault="00C16260" w:rsidP="0097301B">
      <w:pPr>
        <w:pStyle w:val="HTMLPreformatted"/>
        <w:shd w:val="clear" w:color="auto" w:fill="FFFFFF"/>
        <w:spacing w:before="120"/>
        <w:ind w:firstLine="567"/>
        <w:jc w:val="both"/>
        <w:rPr>
          <w:rFonts w:ascii="inherit" w:hAnsi="inherit"/>
          <w:sz w:val="26"/>
          <w:szCs w:val="26"/>
        </w:rPr>
      </w:pPr>
      <w:r w:rsidRPr="002443A8">
        <w:rPr>
          <w:rFonts w:ascii="Times New Roman" w:hAnsi="Times New Roman"/>
          <w:sz w:val="26"/>
          <w:szCs w:val="26"/>
        </w:rPr>
        <w:lastRenderedPageBreak/>
        <w:t>   The cost benefit analysis (CBA) is a method of identifying and comparing the costs and benefits of a program, policy, or project to evaluate a project that increases or decreases economic welfare of society. CBA has the role of providing information for: 1/ Decide whether to invest in the project; 2/ Provide a basis for comparing options for selecting a project. The indicator used for calculation include:- Net Present Value, Net Present Value (NPV) is the net present value of the net benefit over the years converted to the monetary value of the base year.</w:t>
      </w:r>
      <w:r w:rsidR="00A15390" w:rsidRPr="002443A8">
        <w:rPr>
          <w:rFonts w:ascii="inherit" w:hAnsi="inherit"/>
          <w:sz w:val="26"/>
          <w:szCs w:val="26"/>
        </w:rPr>
        <w:t>According to</w:t>
      </w:r>
      <w:r w:rsidR="008321F0" w:rsidRPr="002443A8">
        <w:rPr>
          <w:rFonts w:ascii="inherit" w:hAnsi="inherit"/>
          <w:sz w:val="26"/>
          <w:szCs w:val="26"/>
        </w:rPr>
        <w:t xml:space="preserve"> the discount rate (r), and the lifetime of the project </w:t>
      </w:r>
      <w:r w:rsidR="00A15390" w:rsidRPr="002443A8">
        <w:rPr>
          <w:rFonts w:ascii="inherit" w:hAnsi="inherit"/>
          <w:sz w:val="26"/>
          <w:szCs w:val="26"/>
        </w:rPr>
        <w:t xml:space="preserve">– called </w:t>
      </w:r>
      <w:r w:rsidR="008321F0" w:rsidRPr="002443A8">
        <w:rPr>
          <w:rFonts w:ascii="inherit" w:hAnsi="inherit"/>
          <w:sz w:val="26"/>
          <w:szCs w:val="26"/>
        </w:rPr>
        <w:t xml:space="preserve">t (years) to convert the cash flow and cost base year. If NPV value&gt; 0, the project will be done, take back </w:t>
      </w:r>
      <w:r w:rsidR="00A15390" w:rsidRPr="002443A8">
        <w:rPr>
          <w:rFonts w:ascii="inherit" w:hAnsi="inherit"/>
          <w:sz w:val="26"/>
          <w:szCs w:val="26"/>
        </w:rPr>
        <w:t>profit</w:t>
      </w:r>
      <w:r w:rsidR="008321F0" w:rsidRPr="002443A8">
        <w:rPr>
          <w:rFonts w:ascii="inherit" w:hAnsi="inherit"/>
          <w:sz w:val="26"/>
          <w:szCs w:val="26"/>
        </w:rPr>
        <w:t xml:space="preserve">. If the NPV &lt;0, </w:t>
      </w:r>
      <w:r w:rsidR="00A15390" w:rsidRPr="002443A8">
        <w:rPr>
          <w:rFonts w:ascii="inherit" w:hAnsi="inherit"/>
          <w:sz w:val="26"/>
          <w:szCs w:val="26"/>
        </w:rPr>
        <w:t xml:space="preserve">project </w:t>
      </w:r>
      <w:r w:rsidR="008321F0" w:rsidRPr="002443A8">
        <w:rPr>
          <w:rFonts w:ascii="inherit" w:hAnsi="inherit"/>
          <w:sz w:val="26"/>
          <w:szCs w:val="26"/>
        </w:rPr>
        <w:t xml:space="preserve">should not be </w:t>
      </w:r>
      <w:r w:rsidR="00A15390" w:rsidRPr="002443A8">
        <w:rPr>
          <w:rFonts w:ascii="inherit" w:hAnsi="inherit"/>
          <w:sz w:val="26"/>
          <w:szCs w:val="26"/>
        </w:rPr>
        <w:t>done</w:t>
      </w:r>
      <w:r w:rsidR="008321F0" w:rsidRPr="002443A8">
        <w:rPr>
          <w:rFonts w:ascii="inherit" w:hAnsi="inherit"/>
          <w:sz w:val="26"/>
          <w:szCs w:val="26"/>
        </w:rPr>
        <w:t xml:space="preserve"> because it will </w:t>
      </w:r>
      <w:r w:rsidR="00A15390" w:rsidRPr="002443A8">
        <w:rPr>
          <w:rFonts w:ascii="inherit" w:hAnsi="inherit"/>
          <w:sz w:val="26"/>
          <w:szCs w:val="26"/>
        </w:rPr>
        <w:t xml:space="preserve">make </w:t>
      </w:r>
      <w:r w:rsidR="008321F0" w:rsidRPr="002443A8">
        <w:rPr>
          <w:rFonts w:ascii="inherit" w:hAnsi="inherit"/>
          <w:sz w:val="26"/>
          <w:szCs w:val="26"/>
        </w:rPr>
        <w:t>environmental damage, human health in society is more than economic benefit that preve</w:t>
      </w:r>
      <w:r w:rsidR="00A15390" w:rsidRPr="002443A8">
        <w:rPr>
          <w:rFonts w:ascii="inherit" w:hAnsi="inherit"/>
          <w:sz w:val="26"/>
          <w:szCs w:val="26"/>
        </w:rPr>
        <w:t>ntion. According to calculation, investing  tourist</w:t>
      </w:r>
      <w:r w:rsidR="008321F0" w:rsidRPr="002443A8">
        <w:rPr>
          <w:rFonts w:ascii="inherit" w:hAnsi="inherit"/>
          <w:sz w:val="26"/>
          <w:szCs w:val="26"/>
        </w:rPr>
        <w:t xml:space="preserve"> projects, fisheries exploitation projects, and wind </w:t>
      </w:r>
      <w:r w:rsidR="00A15390" w:rsidRPr="002443A8">
        <w:rPr>
          <w:rFonts w:ascii="inherit" w:hAnsi="inherit"/>
          <w:sz w:val="26"/>
          <w:szCs w:val="26"/>
        </w:rPr>
        <w:t>electricity</w:t>
      </w:r>
      <w:r w:rsidR="008321F0" w:rsidRPr="002443A8">
        <w:rPr>
          <w:rFonts w:ascii="inherit" w:hAnsi="inherit"/>
          <w:sz w:val="26"/>
          <w:szCs w:val="26"/>
        </w:rPr>
        <w:t xml:space="preserve"> construction have positive NPV. Given that the Titan mining project has sound of NPV, the damage will hurt the society more than the business benefits of selling the product.</w:t>
      </w:r>
    </w:p>
    <w:p w:rsidR="00C16260" w:rsidRPr="002443A8" w:rsidRDefault="00C16260" w:rsidP="0097301B">
      <w:pPr>
        <w:spacing w:before="120" w:after="0" w:line="240" w:lineRule="auto"/>
        <w:ind w:firstLine="567"/>
        <w:jc w:val="both"/>
        <w:rPr>
          <w:rFonts w:ascii="Times New Roman" w:hAnsi="Times New Roman"/>
          <w:sz w:val="26"/>
          <w:szCs w:val="26"/>
        </w:rPr>
      </w:pPr>
      <w:r w:rsidRPr="002443A8">
        <w:rPr>
          <w:rFonts w:ascii="Times New Roman" w:hAnsi="Times New Roman"/>
          <w:sz w:val="26"/>
          <w:szCs w:val="26"/>
        </w:rPr>
        <w:t>   The coastal resources of Binh Thuan Province are divided into five outstanding groups, of which four are: (1) Titan mineral resources; (2) tourism resources; (3) fishery resources; (4) Energy resources and (5) Sub-categories include resources such as forest resources, land resources and water resources. In order to assess the value of specific types of resources in Binh Thuan's coastal zone, it is possible to select three types of resources to calculate the cost of benefits in the exploitation process for socio-economic development, namely tourism resource exploitation, mineral resources exploitation and exploitation of aquatic resources</w:t>
      </w:r>
      <w:r w:rsidR="00217649">
        <w:rPr>
          <w:rFonts w:ascii="Times New Roman" w:hAnsi="Times New Roman"/>
          <w:sz w:val="26"/>
          <w:szCs w:val="26"/>
        </w:rPr>
        <w:t>.</w:t>
      </w:r>
    </w:p>
    <w:p w:rsidR="003026D9" w:rsidRPr="002443A8" w:rsidRDefault="003026D9" w:rsidP="0097301B">
      <w:pPr>
        <w:widowControl w:val="0"/>
        <w:shd w:val="clear" w:color="auto" w:fill="FFFFFF"/>
        <w:adjustRightInd w:val="0"/>
        <w:spacing w:before="120" w:after="0" w:line="240" w:lineRule="auto"/>
        <w:jc w:val="both"/>
        <w:textAlignment w:val="baseline"/>
        <w:rPr>
          <w:rFonts w:ascii="Times New Roman" w:eastAsia="Times New Roman" w:hAnsi="Times New Roman"/>
          <w:sz w:val="26"/>
          <w:szCs w:val="26"/>
        </w:rPr>
      </w:pPr>
    </w:p>
    <w:p w:rsidR="00985AD2" w:rsidRPr="002443A8" w:rsidRDefault="00845997" w:rsidP="0097301B">
      <w:pPr>
        <w:spacing w:before="120" w:after="0" w:line="240" w:lineRule="auto"/>
        <w:ind w:firstLine="709"/>
        <w:outlineLvl w:val="0"/>
        <w:rPr>
          <w:rFonts w:ascii="Times New Roman" w:hAnsi="Times New Roman"/>
          <w:b/>
          <w:sz w:val="26"/>
          <w:szCs w:val="26"/>
        </w:rPr>
      </w:pPr>
      <w:r w:rsidRPr="002443A8">
        <w:rPr>
          <w:rFonts w:ascii="Times New Roman" w:hAnsi="Times New Roman"/>
          <w:b/>
          <w:sz w:val="26"/>
          <w:szCs w:val="26"/>
        </w:rPr>
        <w:t xml:space="preserve">1. </w:t>
      </w:r>
      <w:r w:rsidR="00B32AE2" w:rsidRPr="002443A8">
        <w:rPr>
          <w:rFonts w:ascii="Times New Roman" w:hAnsi="Times New Roman"/>
          <w:b/>
          <w:sz w:val="26"/>
          <w:szCs w:val="26"/>
        </w:rPr>
        <w:t>Mở Đầu</w:t>
      </w:r>
    </w:p>
    <w:p w:rsidR="00445AEF" w:rsidRDefault="00423F17" w:rsidP="0097301B">
      <w:pPr>
        <w:widowControl w:val="0"/>
        <w:adjustRightInd w:val="0"/>
        <w:spacing w:before="120" w:after="0" w:line="240" w:lineRule="auto"/>
        <w:ind w:firstLine="720"/>
        <w:jc w:val="both"/>
        <w:textAlignment w:val="baseline"/>
        <w:rPr>
          <w:rFonts w:ascii="Times New Roman" w:eastAsia="Times New Roman" w:hAnsi="Times New Roman"/>
          <w:sz w:val="26"/>
          <w:szCs w:val="26"/>
        </w:rPr>
      </w:pPr>
      <w:r w:rsidRPr="002443A8">
        <w:rPr>
          <w:rFonts w:ascii="Times New Roman" w:eastAsia="Times New Roman" w:hAnsi="Times New Roman"/>
          <w:sz w:val="26"/>
          <w:szCs w:val="26"/>
        </w:rPr>
        <w:t>Đới bờ biển (coastal zone) tỉnh Bình Thuận gồm các huyện ven biển và đới biển ven bờ (0-30m nước). Các huyện ven biển vừa là đơn vị hành chính nhưng lại nằm trong phạm vi tương tác lục địa –biển trong Đệ Tứ gồm 2 hệ sinh thái ven biển là: hệ sinh thái đồng bằng sông-lagoon Holocen muộn và hệ sinh thái cồn cát. Đới biển ven bờ (0-30 m nước) là giới hạn của đới đường bờ cổ (25-30 m nước) giàu sa khoáng</w:t>
      </w:r>
      <w:r w:rsidR="006431BD" w:rsidRPr="002443A8">
        <w:rPr>
          <w:rFonts w:ascii="Times New Roman" w:eastAsia="Times New Roman" w:hAnsi="Times New Roman"/>
          <w:sz w:val="26"/>
          <w:szCs w:val="26"/>
        </w:rPr>
        <w:t xml:space="preserve"> [</w:t>
      </w:r>
      <w:r w:rsidR="00D53AEC" w:rsidRPr="002443A8">
        <w:rPr>
          <w:rFonts w:ascii="Times New Roman" w:eastAsia="Times New Roman" w:hAnsi="Times New Roman"/>
          <w:sz w:val="26"/>
          <w:szCs w:val="26"/>
        </w:rPr>
        <w:t>4],[5]</w:t>
      </w:r>
      <w:r w:rsidRPr="002443A8">
        <w:rPr>
          <w:rFonts w:ascii="Times New Roman" w:eastAsia="Times New Roman" w:hAnsi="Times New Roman"/>
          <w:sz w:val="26"/>
          <w:szCs w:val="26"/>
        </w:rPr>
        <w:t xml:space="preserve">. Như vậy đới bờ có ý nghĩa hết sức quan trọng trong phát triển kinh tế - xã hội.Đây cũng chính là nơi phục vụ sinh kế cho 50% dân số của nước ta đang sinh sống ở vùng ven biển.Tuy nhiên, một số công trình nghiên cứu cho thấy quá trình khai thác tài nguyên phát triển kinh tế- xã </w:t>
      </w:r>
      <w:r w:rsidRPr="00124A90">
        <w:rPr>
          <w:rFonts w:ascii="Times New Roman" w:eastAsia="Times New Roman" w:hAnsi="Times New Roman"/>
          <w:sz w:val="26"/>
          <w:szCs w:val="26"/>
        </w:rPr>
        <w:t>hội đới bờ vẫn chưa thật hợp lý</w:t>
      </w:r>
      <w:r w:rsidR="00100DDF" w:rsidRPr="00124A90">
        <w:rPr>
          <w:rFonts w:ascii="Times New Roman" w:eastAsia="Times New Roman" w:hAnsi="Times New Roman"/>
          <w:sz w:val="26"/>
          <w:szCs w:val="26"/>
        </w:rPr>
        <w:t xml:space="preserve"> gây nên những xung đột nghiêm trọng giữa khai thác tài nguyên và làm suy thoái môi trường.</w:t>
      </w:r>
      <w:r w:rsidRPr="00124A90">
        <w:rPr>
          <w:rFonts w:ascii="Times New Roman" w:eastAsia="Times New Roman" w:hAnsi="Times New Roman"/>
          <w:sz w:val="26"/>
          <w:szCs w:val="26"/>
        </w:rPr>
        <w:t xml:space="preserve"> Nghiên cứu đánh giá </w:t>
      </w:r>
      <w:r w:rsidR="00445AEF" w:rsidRPr="00124A90">
        <w:rPr>
          <w:rFonts w:ascii="Times New Roman" w:eastAsia="Times New Roman" w:hAnsi="Times New Roman"/>
          <w:sz w:val="26"/>
          <w:szCs w:val="26"/>
        </w:rPr>
        <w:t xml:space="preserve">giá trị </w:t>
      </w:r>
      <w:r w:rsidRPr="00124A90">
        <w:rPr>
          <w:rFonts w:ascii="Times New Roman" w:eastAsia="Times New Roman" w:hAnsi="Times New Roman"/>
          <w:sz w:val="26"/>
          <w:szCs w:val="26"/>
        </w:rPr>
        <w:t>tài nguyên môi trường</w:t>
      </w:r>
      <w:r w:rsidR="00124A90" w:rsidRPr="00124A90">
        <w:rPr>
          <w:rFonts w:ascii="Times New Roman" w:eastAsia="Times New Roman" w:hAnsi="Times New Roman"/>
          <w:sz w:val="26"/>
          <w:szCs w:val="26"/>
        </w:rPr>
        <w:t>,</w:t>
      </w:r>
      <w:r w:rsidR="00445AEF" w:rsidRPr="00124A90">
        <w:rPr>
          <w:rFonts w:ascii="Times New Roman" w:eastAsia="Times New Roman" w:hAnsi="Times New Roman"/>
          <w:sz w:val="26"/>
          <w:szCs w:val="26"/>
        </w:rPr>
        <w:t>có sử dụng kết quả bài toán phân tích</w:t>
      </w:r>
      <w:r w:rsidRPr="00124A90">
        <w:rPr>
          <w:rFonts w:ascii="Times New Roman" w:eastAsia="Times New Roman" w:hAnsi="Times New Roman"/>
          <w:sz w:val="26"/>
          <w:szCs w:val="26"/>
        </w:rPr>
        <w:t xml:space="preserve"> chi phí lợi ích về kinh tế</w:t>
      </w:r>
      <w:r w:rsidR="00445AEF" w:rsidRPr="00124A90">
        <w:rPr>
          <w:rFonts w:ascii="Times New Roman" w:eastAsia="Times New Roman" w:hAnsi="Times New Roman"/>
          <w:sz w:val="26"/>
          <w:szCs w:val="26"/>
        </w:rPr>
        <w:t xml:space="preserve"> để đưa ra định hướng quy hoạch tổng thể đới bờ theo hướng phát triển bền vững</w:t>
      </w:r>
      <w:r w:rsidRPr="00124A90">
        <w:rPr>
          <w:rFonts w:ascii="Times New Roman" w:eastAsia="Times New Roman" w:hAnsi="Times New Roman"/>
          <w:sz w:val="26"/>
          <w:szCs w:val="26"/>
        </w:rPr>
        <w:t>.</w:t>
      </w:r>
      <w:r w:rsidR="00326C4D" w:rsidRPr="00124A90">
        <w:rPr>
          <w:rFonts w:ascii="Times New Roman" w:eastAsia="Times New Roman" w:hAnsi="Times New Roman"/>
          <w:sz w:val="26"/>
          <w:szCs w:val="26"/>
        </w:rPr>
        <w:t xml:space="preserve"> Định hướng quy hoạch tổng thể</w:t>
      </w:r>
      <w:r w:rsidRPr="002443A8">
        <w:rPr>
          <w:rFonts w:ascii="Times New Roman" w:eastAsia="Times New Roman" w:hAnsi="Times New Roman"/>
          <w:sz w:val="26"/>
          <w:szCs w:val="26"/>
        </w:rPr>
        <w:t xml:space="preserve">đới bờ theo hướng phát triển </w:t>
      </w:r>
      <w:r w:rsidR="00326C4D" w:rsidRPr="002443A8">
        <w:rPr>
          <w:rFonts w:ascii="Times New Roman" w:eastAsia="Times New Roman" w:hAnsi="Times New Roman"/>
          <w:sz w:val="26"/>
          <w:szCs w:val="26"/>
        </w:rPr>
        <w:t>bền vững</w:t>
      </w:r>
      <w:r w:rsidR="00F63113" w:rsidRPr="002443A8">
        <w:rPr>
          <w:rFonts w:ascii="Times New Roman" w:eastAsia="Times New Roman" w:hAnsi="Times New Roman"/>
          <w:sz w:val="26"/>
          <w:szCs w:val="26"/>
        </w:rPr>
        <w:t xml:space="preserve"> phải đi trước một bước trước khi tiến hành quy hoạch </w:t>
      </w:r>
      <w:r w:rsidR="00175258" w:rsidRPr="002443A8">
        <w:rPr>
          <w:rFonts w:ascii="Times New Roman" w:eastAsia="Times New Roman" w:hAnsi="Times New Roman"/>
          <w:sz w:val="26"/>
          <w:szCs w:val="26"/>
        </w:rPr>
        <w:t>theo</w:t>
      </w:r>
      <w:r w:rsidR="00F63113" w:rsidRPr="002443A8">
        <w:rPr>
          <w:rFonts w:ascii="Times New Roman" w:eastAsia="Times New Roman" w:hAnsi="Times New Roman"/>
          <w:sz w:val="26"/>
          <w:szCs w:val="26"/>
        </w:rPr>
        <w:t xml:space="preserve"> ngành.</w:t>
      </w:r>
      <w:r w:rsidR="00175258" w:rsidRPr="002443A8">
        <w:rPr>
          <w:rFonts w:ascii="Times New Roman" w:eastAsia="Times New Roman" w:hAnsi="Times New Roman"/>
          <w:sz w:val="26"/>
          <w:szCs w:val="26"/>
        </w:rPr>
        <w:t xml:space="preserve"> Hiện nay vẫn đang phổ biến </w:t>
      </w:r>
      <w:r w:rsidR="00554F88" w:rsidRPr="002443A8">
        <w:rPr>
          <w:rFonts w:ascii="Times New Roman" w:eastAsia="Times New Roman" w:hAnsi="Times New Roman"/>
          <w:sz w:val="26"/>
          <w:szCs w:val="26"/>
        </w:rPr>
        <w:t xml:space="preserve">một hiện tượng trái quy luật là </w:t>
      </w:r>
      <w:r w:rsidR="00175258" w:rsidRPr="002443A8">
        <w:rPr>
          <w:rFonts w:ascii="Times New Roman" w:eastAsia="Times New Roman" w:hAnsi="Times New Roman"/>
          <w:sz w:val="26"/>
          <w:szCs w:val="26"/>
        </w:rPr>
        <w:t>q</w:t>
      </w:r>
      <w:r w:rsidR="00326C4D" w:rsidRPr="002443A8">
        <w:rPr>
          <w:rFonts w:ascii="Times New Roman" w:eastAsia="Times New Roman" w:hAnsi="Times New Roman"/>
          <w:sz w:val="26"/>
          <w:szCs w:val="26"/>
        </w:rPr>
        <w:t xml:space="preserve">uy hoạch </w:t>
      </w:r>
      <w:r w:rsidR="00175258" w:rsidRPr="002443A8">
        <w:rPr>
          <w:rFonts w:ascii="Times New Roman" w:eastAsia="Times New Roman" w:hAnsi="Times New Roman"/>
          <w:sz w:val="26"/>
          <w:szCs w:val="26"/>
        </w:rPr>
        <w:t>theo</w:t>
      </w:r>
      <w:r w:rsidR="00326C4D" w:rsidRPr="002443A8">
        <w:rPr>
          <w:rFonts w:ascii="Times New Roman" w:eastAsia="Times New Roman" w:hAnsi="Times New Roman"/>
          <w:sz w:val="26"/>
          <w:szCs w:val="26"/>
        </w:rPr>
        <w:t xml:space="preserve"> ngành </w:t>
      </w:r>
      <w:r w:rsidR="00175258" w:rsidRPr="002443A8">
        <w:rPr>
          <w:rFonts w:ascii="Times New Roman" w:eastAsia="Times New Roman" w:hAnsi="Times New Roman"/>
          <w:sz w:val="26"/>
          <w:szCs w:val="26"/>
        </w:rPr>
        <w:t>lại đi trước quy hoạch tổng thể</w:t>
      </w:r>
      <w:r w:rsidR="00554F88" w:rsidRPr="002443A8">
        <w:rPr>
          <w:rFonts w:ascii="Times New Roman" w:eastAsia="Times New Roman" w:hAnsi="Times New Roman"/>
          <w:sz w:val="26"/>
          <w:szCs w:val="26"/>
        </w:rPr>
        <w:t>. L</w:t>
      </w:r>
      <w:r w:rsidR="00175258" w:rsidRPr="002443A8">
        <w:rPr>
          <w:rFonts w:ascii="Times New Roman" w:eastAsia="Times New Roman" w:hAnsi="Times New Roman"/>
          <w:sz w:val="26"/>
          <w:szCs w:val="26"/>
        </w:rPr>
        <w:t>ý do đơn giản là quy hoạch ngành</w:t>
      </w:r>
      <w:r w:rsidR="00370D73" w:rsidRPr="002443A8">
        <w:rPr>
          <w:rFonts w:ascii="Times New Roman" w:eastAsia="Times New Roman" w:hAnsi="Times New Roman"/>
          <w:sz w:val="26"/>
          <w:szCs w:val="26"/>
        </w:rPr>
        <w:t>làm</w:t>
      </w:r>
      <w:r w:rsidRPr="002443A8">
        <w:rPr>
          <w:rFonts w:ascii="Times New Roman" w:eastAsia="Times New Roman" w:hAnsi="Times New Roman"/>
          <w:sz w:val="26"/>
          <w:szCs w:val="26"/>
        </w:rPr>
        <w:t>thoả mãn</w:t>
      </w:r>
      <w:r w:rsidR="00251DEC" w:rsidRPr="002443A8">
        <w:rPr>
          <w:rFonts w:ascii="Times New Roman" w:eastAsia="Times New Roman" w:hAnsi="Times New Roman"/>
          <w:sz w:val="26"/>
          <w:szCs w:val="26"/>
        </w:rPr>
        <w:t>được</w:t>
      </w:r>
      <w:r w:rsidRPr="002443A8">
        <w:rPr>
          <w:rFonts w:ascii="Times New Roman" w:eastAsia="Times New Roman" w:hAnsi="Times New Roman"/>
          <w:sz w:val="26"/>
          <w:szCs w:val="26"/>
        </w:rPr>
        <w:t xml:space="preserve"> nhu cầu </w:t>
      </w:r>
      <w:r w:rsidR="00251DEC" w:rsidRPr="002443A8">
        <w:rPr>
          <w:rFonts w:ascii="Times New Roman" w:eastAsia="Times New Roman" w:hAnsi="Times New Roman"/>
          <w:sz w:val="26"/>
          <w:szCs w:val="26"/>
        </w:rPr>
        <w:t xml:space="preserve">trước mắt của </w:t>
      </w:r>
      <w:r w:rsidR="00CE68B5" w:rsidRPr="002443A8">
        <w:rPr>
          <w:rFonts w:ascii="Times New Roman" w:eastAsia="Times New Roman" w:hAnsi="Times New Roman"/>
          <w:sz w:val="26"/>
          <w:szCs w:val="26"/>
        </w:rPr>
        <w:t xml:space="preserve">con người </w:t>
      </w:r>
      <w:r w:rsidR="00251DEC" w:rsidRPr="002443A8">
        <w:rPr>
          <w:rFonts w:ascii="Times New Roman" w:eastAsia="Times New Roman" w:hAnsi="Times New Roman"/>
          <w:sz w:val="26"/>
          <w:szCs w:val="26"/>
        </w:rPr>
        <w:t>và xã hội. Trong lúc đó những vấn đề xung đột xẩy ra giữa</w:t>
      </w:r>
      <w:r w:rsidR="00554F88" w:rsidRPr="002443A8">
        <w:rPr>
          <w:rFonts w:ascii="Times New Roman" w:eastAsia="Times New Roman" w:hAnsi="Times New Roman"/>
          <w:sz w:val="26"/>
          <w:szCs w:val="26"/>
        </w:rPr>
        <w:t xml:space="preserve"> quá trình</w:t>
      </w:r>
      <w:r w:rsidR="00251DEC" w:rsidRPr="002443A8">
        <w:rPr>
          <w:rFonts w:ascii="Times New Roman" w:eastAsia="Times New Roman" w:hAnsi="Times New Roman"/>
          <w:sz w:val="26"/>
          <w:szCs w:val="26"/>
        </w:rPr>
        <w:t xml:space="preserve"> khai thác </w:t>
      </w:r>
      <w:r w:rsidR="00554F88" w:rsidRPr="002443A8">
        <w:rPr>
          <w:rFonts w:ascii="Times New Roman" w:eastAsia="Times New Roman" w:hAnsi="Times New Roman"/>
          <w:sz w:val="26"/>
          <w:szCs w:val="26"/>
        </w:rPr>
        <w:t xml:space="preserve">các dạng </w:t>
      </w:r>
      <w:r w:rsidR="00251DEC" w:rsidRPr="002443A8">
        <w:rPr>
          <w:rFonts w:ascii="Times New Roman" w:eastAsia="Times New Roman" w:hAnsi="Times New Roman"/>
          <w:sz w:val="26"/>
          <w:szCs w:val="26"/>
        </w:rPr>
        <w:t>tài nguyên</w:t>
      </w:r>
      <w:r w:rsidR="00554F88" w:rsidRPr="002443A8">
        <w:rPr>
          <w:rFonts w:ascii="Times New Roman" w:eastAsia="Times New Roman" w:hAnsi="Times New Roman"/>
          <w:sz w:val="26"/>
          <w:szCs w:val="26"/>
        </w:rPr>
        <w:t xml:space="preserve"> khác nhau và giữa khai thác tài nguyên với bảo vệ môi</w:t>
      </w:r>
      <w:r w:rsidR="00251DEC" w:rsidRPr="002443A8">
        <w:rPr>
          <w:rFonts w:ascii="Times New Roman" w:eastAsia="Times New Roman" w:hAnsi="Times New Roman"/>
          <w:sz w:val="26"/>
          <w:szCs w:val="26"/>
        </w:rPr>
        <w:t xml:space="preserve"> trường</w:t>
      </w:r>
      <w:r w:rsidR="00554F88" w:rsidRPr="002443A8">
        <w:rPr>
          <w:rFonts w:ascii="Times New Roman" w:eastAsia="Times New Roman" w:hAnsi="Times New Roman"/>
          <w:sz w:val="26"/>
          <w:szCs w:val="26"/>
        </w:rPr>
        <w:t xml:space="preserve"> hầu như vẫn chưa đươc</w:t>
      </w:r>
      <w:r w:rsidR="002B4F96" w:rsidRPr="002443A8">
        <w:rPr>
          <w:rFonts w:ascii="Times New Roman" w:eastAsia="Times New Roman" w:hAnsi="Times New Roman"/>
          <w:sz w:val="26"/>
          <w:szCs w:val="26"/>
        </w:rPr>
        <w:t>quan tâm</w:t>
      </w:r>
      <w:r w:rsidR="003622B6" w:rsidRPr="002443A8">
        <w:rPr>
          <w:rFonts w:ascii="Times New Roman" w:eastAsia="Times New Roman" w:hAnsi="Times New Roman"/>
          <w:sz w:val="26"/>
          <w:szCs w:val="26"/>
        </w:rPr>
        <w:t xml:space="preserve"> thỏa đáng</w:t>
      </w:r>
      <w:r w:rsidR="002B4F96" w:rsidRPr="002443A8">
        <w:rPr>
          <w:rFonts w:ascii="Times New Roman" w:eastAsia="Times New Roman" w:hAnsi="Times New Roman"/>
          <w:sz w:val="26"/>
          <w:szCs w:val="26"/>
        </w:rPr>
        <w:t>.</w:t>
      </w:r>
      <w:r w:rsidR="003622B6" w:rsidRPr="002443A8">
        <w:rPr>
          <w:rFonts w:ascii="Times New Roman" w:eastAsia="Times New Roman" w:hAnsi="Times New Roman"/>
          <w:sz w:val="26"/>
          <w:szCs w:val="26"/>
        </w:rPr>
        <w:t xml:space="preserve"> Để t</w:t>
      </w:r>
      <w:r w:rsidR="00B62C83" w:rsidRPr="002443A8">
        <w:rPr>
          <w:rFonts w:ascii="Times New Roman" w:eastAsia="Times New Roman" w:hAnsi="Times New Roman"/>
          <w:sz w:val="26"/>
          <w:szCs w:val="26"/>
        </w:rPr>
        <w:t>ìm ra phương án tối ưu trong khai thác, sử dụng tài nguyên phát triển kinh tế cần giải bài toán chi phí lợi ích</w:t>
      </w:r>
      <w:r w:rsidR="00445AEF">
        <w:rPr>
          <w:rFonts w:ascii="Times New Roman" w:eastAsia="Times New Roman" w:hAnsi="Times New Roman"/>
          <w:sz w:val="26"/>
          <w:szCs w:val="26"/>
        </w:rPr>
        <w:t>.</w:t>
      </w:r>
    </w:p>
    <w:p w:rsidR="0018640C" w:rsidRPr="002443A8" w:rsidRDefault="00423F17" w:rsidP="0097301B">
      <w:pPr>
        <w:widowControl w:val="0"/>
        <w:adjustRightInd w:val="0"/>
        <w:spacing w:before="120" w:after="0" w:line="240" w:lineRule="auto"/>
        <w:ind w:firstLine="720"/>
        <w:jc w:val="both"/>
        <w:textAlignment w:val="baseline"/>
        <w:rPr>
          <w:rFonts w:ascii="Times New Roman" w:eastAsia="Times New Roman" w:hAnsi="Times New Roman"/>
          <w:sz w:val="26"/>
          <w:szCs w:val="26"/>
        </w:rPr>
      </w:pPr>
      <w:r w:rsidRPr="002443A8">
        <w:rPr>
          <w:rFonts w:ascii="Times New Roman" w:eastAsia="Times New Roman" w:hAnsi="Times New Roman"/>
          <w:sz w:val="26"/>
          <w:szCs w:val="26"/>
        </w:rPr>
        <w:lastRenderedPageBreak/>
        <w:t xml:space="preserve">Tỉnh Bình Thuận có </w:t>
      </w:r>
      <w:r w:rsidR="00D73B7E" w:rsidRPr="002443A8">
        <w:rPr>
          <w:rFonts w:ascii="Times New Roman" w:eastAsia="Times New Roman" w:hAnsi="Times New Roman"/>
          <w:sz w:val="26"/>
          <w:szCs w:val="26"/>
        </w:rPr>
        <w:t xml:space="preserve">2 dạng </w:t>
      </w:r>
      <w:r w:rsidRPr="002443A8">
        <w:rPr>
          <w:rFonts w:ascii="Times New Roman" w:eastAsia="Times New Roman" w:hAnsi="Times New Roman"/>
          <w:sz w:val="26"/>
          <w:szCs w:val="26"/>
        </w:rPr>
        <w:t>tài nguyên đặc thù rất có giá trị kinh tế</w:t>
      </w:r>
      <w:r w:rsidR="00D73B7E" w:rsidRPr="002443A8">
        <w:rPr>
          <w:rFonts w:ascii="Times New Roman" w:eastAsia="Times New Roman" w:hAnsi="Times New Roman"/>
          <w:sz w:val="26"/>
          <w:szCs w:val="26"/>
        </w:rPr>
        <w:t xml:space="preserve"> là du lịch và sa khoáng Titan</w:t>
      </w:r>
      <w:r w:rsidR="00124A90">
        <w:rPr>
          <w:rFonts w:ascii="Times New Roman" w:eastAsia="Times New Roman" w:hAnsi="Times New Roman"/>
          <w:sz w:val="26"/>
          <w:szCs w:val="26"/>
        </w:rPr>
        <w:t xml:space="preserve">, </w:t>
      </w:r>
      <w:r w:rsidR="00124A90" w:rsidRPr="00124A90">
        <w:rPr>
          <w:rFonts w:ascii="Times New Roman" w:eastAsia="Times New Roman" w:hAnsi="Times New Roman"/>
          <w:sz w:val="26"/>
          <w:szCs w:val="26"/>
        </w:rPr>
        <w:t xml:space="preserve">và </w:t>
      </w:r>
      <w:r w:rsidR="00D73B7E" w:rsidRPr="00124A90">
        <w:rPr>
          <w:rFonts w:ascii="Times New Roman" w:eastAsia="Times New Roman" w:hAnsi="Times New Roman"/>
          <w:sz w:val="26"/>
          <w:szCs w:val="26"/>
        </w:rPr>
        <w:t>cát đỏ ven biển</w:t>
      </w:r>
      <w:r w:rsidR="00124A90">
        <w:rPr>
          <w:rFonts w:ascii="Times New Roman" w:eastAsia="Times New Roman" w:hAnsi="Times New Roman"/>
          <w:sz w:val="26"/>
          <w:szCs w:val="26"/>
        </w:rPr>
        <w:t xml:space="preserve"> thì đều đem lại giá trị thẩm mỹ du lịch và khai thác sa khoáng</w:t>
      </w:r>
      <w:r w:rsidRPr="00124A90">
        <w:rPr>
          <w:rFonts w:ascii="Times New Roman" w:eastAsia="Times New Roman" w:hAnsi="Times New Roman"/>
          <w:sz w:val="26"/>
          <w:szCs w:val="26"/>
        </w:rPr>
        <w:t>.</w:t>
      </w:r>
      <w:r w:rsidR="00D73B7E" w:rsidRPr="002443A8">
        <w:rPr>
          <w:rFonts w:ascii="Times New Roman" w:eastAsia="Times New Roman" w:hAnsi="Times New Roman"/>
          <w:sz w:val="26"/>
          <w:szCs w:val="26"/>
        </w:rPr>
        <w:t xml:space="preserve">Câu hỏi đặt ra là </w:t>
      </w:r>
      <w:r w:rsidR="002C12F0" w:rsidRPr="002443A8">
        <w:rPr>
          <w:rFonts w:ascii="Times New Roman" w:eastAsia="Times New Roman" w:hAnsi="Times New Roman"/>
          <w:sz w:val="26"/>
          <w:szCs w:val="26"/>
        </w:rPr>
        <w:t xml:space="preserve">cần lựa chọn </w:t>
      </w:r>
      <w:r w:rsidR="00D73B7E" w:rsidRPr="002443A8">
        <w:rPr>
          <w:rFonts w:ascii="Times New Roman" w:eastAsia="Times New Roman" w:hAnsi="Times New Roman"/>
          <w:sz w:val="26"/>
          <w:szCs w:val="26"/>
        </w:rPr>
        <w:t>khai thác tài nguyên du lịch</w:t>
      </w:r>
      <w:r w:rsidR="002C12F0" w:rsidRPr="002443A8">
        <w:rPr>
          <w:rFonts w:ascii="Times New Roman" w:eastAsia="Times New Roman" w:hAnsi="Times New Roman"/>
          <w:sz w:val="26"/>
          <w:szCs w:val="26"/>
        </w:rPr>
        <w:t xml:space="preserve"> hay khai thác sa khoáng Titan? Hoặc khai thác cả hai?</w:t>
      </w:r>
      <w:r w:rsidR="002B495A" w:rsidRPr="002443A8">
        <w:rPr>
          <w:rFonts w:ascii="Times New Roman" w:eastAsia="Times New Roman" w:hAnsi="Times New Roman"/>
          <w:sz w:val="26"/>
          <w:szCs w:val="26"/>
        </w:rPr>
        <w:t xml:space="preserve">Kết quả tính toán chi phí lợi ích của cả 2 dạng tài nguyên nói trên đã </w:t>
      </w:r>
      <w:r w:rsidR="00124A90">
        <w:rPr>
          <w:rFonts w:ascii="Times New Roman" w:eastAsia="Times New Roman" w:hAnsi="Times New Roman"/>
          <w:sz w:val="26"/>
          <w:szCs w:val="26"/>
        </w:rPr>
        <w:t xml:space="preserve">cho </w:t>
      </w:r>
      <w:r w:rsidR="002B495A" w:rsidRPr="002443A8">
        <w:rPr>
          <w:rFonts w:ascii="Times New Roman" w:eastAsia="Times New Roman" w:hAnsi="Times New Roman"/>
          <w:sz w:val="26"/>
          <w:szCs w:val="26"/>
        </w:rPr>
        <w:t>ngay lời giải là khai thác du lịch là dạng tài nguyên được lựa chọn chứ không phải là khai thác sa khoáng Titan.Cuối cùng</w:t>
      </w:r>
      <w:r w:rsidRPr="002443A8">
        <w:rPr>
          <w:rFonts w:ascii="Times New Roman" w:eastAsia="Times New Roman" w:hAnsi="Times New Roman"/>
          <w:sz w:val="26"/>
          <w:szCs w:val="26"/>
        </w:rPr>
        <w:t xml:space="preserve"> cần phải giải bài toán xung đột và chi phí lợi ích về kinh tế cho tất cả các dạng tài nguyên thì sẽ </w:t>
      </w:r>
      <w:r w:rsidR="00124A90">
        <w:rPr>
          <w:rFonts w:ascii="Times New Roman" w:eastAsia="Times New Roman" w:hAnsi="Times New Roman"/>
          <w:sz w:val="26"/>
          <w:szCs w:val="26"/>
        </w:rPr>
        <w:t>có</w:t>
      </w:r>
      <w:r w:rsidRPr="002443A8">
        <w:rPr>
          <w:rFonts w:ascii="Times New Roman" w:eastAsia="Times New Roman" w:hAnsi="Times New Roman"/>
          <w:sz w:val="26"/>
          <w:szCs w:val="26"/>
        </w:rPr>
        <w:t xml:space="preserve"> một ma trận tương quan về</w:t>
      </w:r>
      <w:r w:rsidR="000E4600" w:rsidRPr="002443A8">
        <w:rPr>
          <w:rFonts w:ascii="Times New Roman" w:eastAsia="Times New Roman" w:hAnsi="Times New Roman"/>
          <w:sz w:val="26"/>
          <w:szCs w:val="26"/>
        </w:rPr>
        <w:t>mức</w:t>
      </w:r>
      <w:r w:rsidRPr="002443A8">
        <w:rPr>
          <w:rFonts w:ascii="Times New Roman" w:eastAsia="Times New Roman" w:hAnsi="Times New Roman"/>
          <w:sz w:val="26"/>
          <w:szCs w:val="26"/>
        </w:rPr>
        <w:t xml:space="preserve"> độ lợi- hại, từ đó sẽ có sự lựa chọn </w:t>
      </w:r>
      <w:r w:rsidR="00CE5001">
        <w:rPr>
          <w:rFonts w:ascii="Times New Roman" w:eastAsia="Times New Roman" w:hAnsi="Times New Roman"/>
          <w:sz w:val="26"/>
          <w:szCs w:val="26"/>
        </w:rPr>
        <w:t>phương án</w:t>
      </w:r>
      <w:r w:rsidRPr="002443A8">
        <w:rPr>
          <w:rFonts w:ascii="Times New Roman" w:eastAsia="Times New Roman" w:hAnsi="Times New Roman"/>
          <w:sz w:val="26"/>
          <w:szCs w:val="26"/>
        </w:rPr>
        <w:t>thông minh cho định hướng quy hoạch tổng thể phát triển bền vững</w:t>
      </w:r>
      <w:r w:rsidR="00A86BDF" w:rsidRPr="002443A8">
        <w:rPr>
          <w:rFonts w:ascii="Times New Roman" w:eastAsia="Times New Roman" w:hAnsi="Times New Roman"/>
          <w:sz w:val="26"/>
          <w:szCs w:val="26"/>
        </w:rPr>
        <w:t>.</w:t>
      </w:r>
    </w:p>
    <w:p w:rsidR="003D12C9" w:rsidRPr="002443A8" w:rsidRDefault="00845997" w:rsidP="0097301B">
      <w:pPr>
        <w:spacing w:before="120" w:after="0" w:line="240" w:lineRule="auto"/>
        <w:ind w:firstLine="709"/>
        <w:outlineLvl w:val="0"/>
        <w:rPr>
          <w:rFonts w:ascii="Times New Roman" w:hAnsi="Times New Roman"/>
          <w:b/>
          <w:sz w:val="26"/>
          <w:szCs w:val="26"/>
        </w:rPr>
      </w:pPr>
      <w:r w:rsidRPr="002443A8">
        <w:rPr>
          <w:rFonts w:ascii="Times New Roman" w:hAnsi="Times New Roman"/>
          <w:b/>
          <w:sz w:val="26"/>
          <w:szCs w:val="26"/>
        </w:rPr>
        <w:t xml:space="preserve">2. </w:t>
      </w:r>
      <w:r w:rsidR="003D12C9" w:rsidRPr="002443A8">
        <w:rPr>
          <w:rFonts w:ascii="Times New Roman" w:hAnsi="Times New Roman"/>
          <w:b/>
          <w:sz w:val="26"/>
          <w:szCs w:val="26"/>
        </w:rPr>
        <w:t>Phương pháp</w:t>
      </w:r>
      <w:r w:rsidR="004969C2" w:rsidRPr="002443A8">
        <w:rPr>
          <w:rFonts w:ascii="Times New Roman" w:hAnsi="Times New Roman"/>
          <w:b/>
          <w:sz w:val="26"/>
          <w:szCs w:val="26"/>
        </w:rPr>
        <w:t xml:space="preserve"> nghiên cứu</w:t>
      </w:r>
    </w:p>
    <w:p w:rsidR="00A2308C" w:rsidRPr="002443A8" w:rsidRDefault="00781AAE" w:rsidP="0097301B">
      <w:pPr>
        <w:widowControl w:val="0"/>
        <w:adjustRightInd w:val="0"/>
        <w:spacing w:before="120" w:after="0" w:line="240" w:lineRule="auto"/>
        <w:ind w:firstLine="720"/>
        <w:jc w:val="both"/>
        <w:textAlignment w:val="baseline"/>
        <w:rPr>
          <w:rFonts w:ascii="Times New Roman" w:eastAsia="Times New Roman" w:hAnsi="Times New Roman"/>
          <w:sz w:val="26"/>
          <w:szCs w:val="26"/>
        </w:rPr>
      </w:pPr>
      <w:r w:rsidRPr="002443A8">
        <w:rPr>
          <w:rFonts w:ascii="Times New Roman" w:eastAsia="Times New Roman" w:hAnsi="Times New Roman"/>
          <w:sz w:val="26"/>
          <w:szCs w:val="26"/>
        </w:rPr>
        <w:t>Phân tích chi phí lợi ích</w:t>
      </w:r>
      <w:r w:rsidR="004969C2" w:rsidRPr="002443A8">
        <w:rPr>
          <w:rFonts w:ascii="Times New Roman" w:eastAsia="Times New Roman" w:hAnsi="Times New Roman"/>
          <w:sz w:val="26"/>
          <w:szCs w:val="26"/>
        </w:rPr>
        <w:t xml:space="preserve"> (cost benefit analysis)</w:t>
      </w:r>
      <w:r w:rsidRPr="002443A8">
        <w:rPr>
          <w:rFonts w:ascii="Times New Roman" w:eastAsia="Times New Roman" w:hAnsi="Times New Roman"/>
          <w:sz w:val="26"/>
          <w:szCs w:val="26"/>
        </w:rPr>
        <w:t xml:space="preserve"> (CBA) </w:t>
      </w:r>
      <w:r w:rsidR="00F27E68" w:rsidRPr="002443A8">
        <w:rPr>
          <w:rFonts w:ascii="Times New Roman" w:eastAsia="Times New Roman" w:hAnsi="Times New Roman"/>
          <w:sz w:val="26"/>
          <w:szCs w:val="26"/>
        </w:rPr>
        <w:t>là phương pháp xác định và so sánh chi phí và lợi ích của một chương trình, chính sách, dự án để đánh giá dự án làm tăng hay giảm phúc lợi kinh tế của xã hội</w:t>
      </w:r>
      <w:r w:rsidR="0097301B" w:rsidRPr="002443A8">
        <w:rPr>
          <w:rFonts w:ascii="Times New Roman" w:eastAsia="Times New Roman" w:hAnsi="Times New Roman"/>
          <w:sz w:val="26"/>
          <w:szCs w:val="26"/>
        </w:rPr>
        <w:t>[</w:t>
      </w:r>
      <w:r w:rsidR="004B3783">
        <w:rPr>
          <w:rFonts w:ascii="Times New Roman" w:eastAsia="Times New Roman" w:hAnsi="Times New Roman"/>
          <w:sz w:val="26"/>
          <w:szCs w:val="26"/>
        </w:rPr>
        <w:t>1</w:t>
      </w:r>
      <w:r w:rsidR="0097301B" w:rsidRPr="002443A8">
        <w:rPr>
          <w:rFonts w:ascii="Times New Roman" w:eastAsia="Times New Roman" w:hAnsi="Times New Roman"/>
          <w:sz w:val="26"/>
          <w:szCs w:val="26"/>
        </w:rPr>
        <w:t>]</w:t>
      </w:r>
      <w:r w:rsidR="00F27E68" w:rsidRPr="002443A8">
        <w:rPr>
          <w:rFonts w:ascii="Times New Roman" w:eastAsia="Times New Roman" w:hAnsi="Times New Roman"/>
          <w:sz w:val="26"/>
          <w:szCs w:val="26"/>
        </w:rPr>
        <w:t xml:space="preserve">. </w:t>
      </w:r>
      <w:r w:rsidRPr="002443A8">
        <w:rPr>
          <w:rFonts w:ascii="Times New Roman" w:eastAsia="Times New Roman" w:hAnsi="Times New Roman"/>
          <w:sz w:val="26"/>
          <w:szCs w:val="26"/>
        </w:rPr>
        <w:t xml:space="preserve">CBA </w:t>
      </w:r>
      <w:r w:rsidR="00F27E68" w:rsidRPr="002443A8">
        <w:rPr>
          <w:rFonts w:ascii="Times New Roman" w:eastAsia="Times New Roman" w:hAnsi="Times New Roman"/>
          <w:sz w:val="26"/>
          <w:szCs w:val="26"/>
        </w:rPr>
        <w:t>có vai trò cung cấp thông tin</w:t>
      </w:r>
      <w:r w:rsidRPr="002443A8">
        <w:rPr>
          <w:rFonts w:ascii="Times New Roman" w:eastAsia="Times New Roman" w:hAnsi="Times New Roman"/>
          <w:sz w:val="26"/>
          <w:szCs w:val="26"/>
        </w:rPr>
        <w:t xml:space="preserve"> để: </w:t>
      </w:r>
      <w:r w:rsidR="0097301B">
        <w:rPr>
          <w:rFonts w:ascii="Times New Roman" w:eastAsia="Times New Roman" w:hAnsi="Times New Roman"/>
          <w:sz w:val="26"/>
          <w:szCs w:val="26"/>
        </w:rPr>
        <w:t>(</w:t>
      </w:r>
      <w:r w:rsidRPr="002443A8">
        <w:rPr>
          <w:rFonts w:ascii="Times New Roman" w:eastAsia="Times New Roman" w:hAnsi="Times New Roman"/>
          <w:sz w:val="26"/>
          <w:szCs w:val="26"/>
        </w:rPr>
        <w:t>1</w:t>
      </w:r>
      <w:r w:rsidR="0097301B">
        <w:rPr>
          <w:rFonts w:ascii="Times New Roman" w:eastAsia="Times New Roman" w:hAnsi="Times New Roman"/>
          <w:sz w:val="26"/>
          <w:szCs w:val="26"/>
        </w:rPr>
        <w:t>)</w:t>
      </w:r>
      <w:r w:rsidRPr="002443A8">
        <w:rPr>
          <w:rFonts w:ascii="Times New Roman" w:eastAsia="Times New Roman" w:hAnsi="Times New Roman"/>
          <w:sz w:val="26"/>
          <w:szCs w:val="26"/>
        </w:rPr>
        <w:t xml:space="preserve"> Quyết định có nên đầu tư vào dự án hay không; </w:t>
      </w:r>
      <w:r w:rsidR="0097301B">
        <w:rPr>
          <w:rFonts w:ascii="Times New Roman" w:eastAsia="Times New Roman" w:hAnsi="Times New Roman"/>
          <w:sz w:val="26"/>
          <w:szCs w:val="26"/>
        </w:rPr>
        <w:t>(</w:t>
      </w:r>
      <w:r w:rsidRPr="002443A8">
        <w:rPr>
          <w:rFonts w:ascii="Times New Roman" w:eastAsia="Times New Roman" w:hAnsi="Times New Roman"/>
          <w:sz w:val="26"/>
          <w:szCs w:val="26"/>
        </w:rPr>
        <w:t>2</w:t>
      </w:r>
      <w:r w:rsidR="0097301B">
        <w:rPr>
          <w:rFonts w:ascii="Times New Roman" w:eastAsia="Times New Roman" w:hAnsi="Times New Roman"/>
          <w:sz w:val="26"/>
          <w:szCs w:val="26"/>
        </w:rPr>
        <w:t>)</w:t>
      </w:r>
      <w:r w:rsidRPr="002443A8">
        <w:rPr>
          <w:rFonts w:ascii="Times New Roman" w:eastAsia="Times New Roman" w:hAnsi="Times New Roman"/>
          <w:sz w:val="26"/>
          <w:szCs w:val="26"/>
        </w:rPr>
        <w:t xml:space="preserve"> Cung cấp cơ sở để so sánh các phương án lựa chọn một dự án. </w:t>
      </w:r>
      <w:r w:rsidR="00A2308C" w:rsidRPr="002443A8">
        <w:rPr>
          <w:rFonts w:ascii="Times New Roman" w:eastAsia="Times New Roman" w:hAnsi="Times New Roman"/>
          <w:sz w:val="26"/>
          <w:szCs w:val="26"/>
        </w:rPr>
        <w:t>Các chỉ tiêu sử dụng</w:t>
      </w:r>
      <w:r w:rsidR="00F27E68" w:rsidRPr="002443A8">
        <w:rPr>
          <w:rFonts w:ascii="Times New Roman" w:eastAsia="Times New Roman" w:hAnsi="Times New Roman"/>
          <w:sz w:val="26"/>
          <w:szCs w:val="26"/>
        </w:rPr>
        <w:t xml:space="preserve"> để tính toán bao gồm</w:t>
      </w:r>
      <w:r w:rsidR="00A2308C" w:rsidRPr="002443A8">
        <w:rPr>
          <w:rFonts w:ascii="Times New Roman" w:eastAsia="Times New Roman" w:hAnsi="Times New Roman"/>
          <w:sz w:val="26"/>
          <w:szCs w:val="26"/>
        </w:rPr>
        <w:t>:</w:t>
      </w:r>
    </w:p>
    <w:p w:rsidR="00A2308C" w:rsidRPr="002443A8" w:rsidRDefault="00A2308C" w:rsidP="0097301B">
      <w:pPr>
        <w:widowControl w:val="0"/>
        <w:adjustRightInd w:val="0"/>
        <w:spacing w:before="120" w:after="0" w:line="240" w:lineRule="auto"/>
        <w:ind w:firstLine="720"/>
        <w:jc w:val="both"/>
        <w:textAlignment w:val="baseline"/>
        <w:rPr>
          <w:rFonts w:ascii="Times New Roman" w:eastAsia="Times New Roman" w:hAnsi="Times New Roman"/>
          <w:sz w:val="26"/>
          <w:szCs w:val="26"/>
        </w:rPr>
      </w:pPr>
      <w:r w:rsidRPr="002443A8">
        <w:rPr>
          <w:rFonts w:ascii="Times New Roman" w:eastAsia="Times New Roman" w:hAnsi="Times New Roman"/>
          <w:iCs/>
          <w:sz w:val="26"/>
          <w:szCs w:val="26"/>
        </w:rPr>
        <w:t xml:space="preserve">- Giá trị hiện tại ròng, NPV (Net Present Value) </w:t>
      </w:r>
      <w:r w:rsidRPr="002443A8">
        <w:rPr>
          <w:rFonts w:ascii="Times New Roman" w:eastAsia="Times New Roman" w:hAnsi="Times New Roman"/>
          <w:sz w:val="26"/>
          <w:szCs w:val="26"/>
        </w:rPr>
        <w:t>là giá trị lợi ích ròng qua các năm đã được quy đổi về giá trị tiền tệ của năm cơ sở.</w:t>
      </w:r>
    </w:p>
    <w:p w:rsidR="00A2308C" w:rsidRPr="002443A8" w:rsidRDefault="00A2308C" w:rsidP="0097301B">
      <w:pPr>
        <w:widowControl w:val="0"/>
        <w:shd w:val="clear" w:color="auto" w:fill="FFFFFF"/>
        <w:adjustRightInd w:val="0"/>
        <w:spacing w:before="120" w:after="0" w:line="240" w:lineRule="auto"/>
        <w:jc w:val="both"/>
        <w:textAlignment w:val="baseline"/>
        <w:rPr>
          <w:rFonts w:ascii="Times New Roman" w:eastAsia="Times New Roman" w:hAnsi="Times New Roman"/>
          <w:iCs/>
          <w:position w:val="-28"/>
          <w:sz w:val="26"/>
          <w:szCs w:val="26"/>
        </w:rPr>
      </w:pPr>
      <w:r w:rsidRPr="002443A8">
        <w:rPr>
          <w:rFonts w:ascii="Times New Roman" w:eastAsia="Times New Roman" w:hAnsi="Times New Roman"/>
          <w:iCs/>
          <w:sz w:val="26"/>
          <w:szCs w:val="26"/>
        </w:rPr>
        <w:t xml:space="preserve">                               NPV= </w:t>
      </w:r>
      <w:r w:rsidR="000E4600" w:rsidRPr="002443A8">
        <w:rPr>
          <w:rFonts w:ascii="Times New Roman" w:eastAsia="Times New Roman" w:hAnsi="Times New Roman"/>
          <w:iCs/>
          <w:position w:val="-28"/>
          <w:sz w:val="26"/>
          <w:szCs w:val="26"/>
        </w:rPr>
        <w:object w:dxaOrig="126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2.8pt;height:34.55pt" o:ole="">
            <v:imagedata r:id="rId9" o:title=""/>
          </v:shape>
          <o:OLEObject Type="Embed" ProgID="Equation.DSMT4" ShapeID="_x0000_i1025" DrawAspect="Content" ObjectID="_1567248411" r:id="rId10"/>
        </w:object>
      </w:r>
    </w:p>
    <w:p w:rsidR="00A2308C" w:rsidRPr="002443A8" w:rsidRDefault="00A2308C" w:rsidP="0097301B">
      <w:pPr>
        <w:widowControl w:val="0"/>
        <w:shd w:val="clear" w:color="auto" w:fill="FFFFFF"/>
        <w:adjustRightInd w:val="0"/>
        <w:spacing w:before="120" w:after="0" w:line="240" w:lineRule="auto"/>
        <w:ind w:firstLine="709"/>
        <w:jc w:val="both"/>
        <w:textAlignment w:val="baseline"/>
        <w:rPr>
          <w:rFonts w:ascii="Times New Roman" w:eastAsia="Times New Roman" w:hAnsi="Times New Roman"/>
          <w:iCs/>
          <w:sz w:val="26"/>
          <w:szCs w:val="26"/>
        </w:rPr>
      </w:pPr>
      <w:r w:rsidRPr="002443A8">
        <w:rPr>
          <w:rFonts w:ascii="Times New Roman" w:eastAsia="Times New Roman" w:hAnsi="Times New Roman"/>
          <w:iCs/>
          <w:sz w:val="26"/>
          <w:szCs w:val="26"/>
        </w:rPr>
        <w:t>Trong đó: t = (0, n): số năm tồn tại của dự án</w:t>
      </w:r>
      <w:r w:rsidR="00252AC1">
        <w:rPr>
          <w:rFonts w:ascii="Times New Roman" w:eastAsia="Times New Roman" w:hAnsi="Times New Roman"/>
          <w:iCs/>
          <w:sz w:val="26"/>
          <w:szCs w:val="26"/>
        </w:rPr>
        <w:t>;</w:t>
      </w:r>
      <w:r w:rsidRPr="002443A8">
        <w:rPr>
          <w:rFonts w:ascii="Times New Roman" w:eastAsia="Times New Roman" w:hAnsi="Times New Roman"/>
          <w:iCs/>
          <w:sz w:val="26"/>
          <w:szCs w:val="26"/>
        </w:rPr>
        <w:t>Bt: Giá trị lợi ích mà dự án đem lại ở năm t</w:t>
      </w:r>
      <w:r w:rsidR="00252AC1">
        <w:rPr>
          <w:rFonts w:ascii="Times New Roman" w:eastAsia="Times New Roman" w:hAnsi="Times New Roman"/>
          <w:iCs/>
          <w:sz w:val="26"/>
          <w:szCs w:val="26"/>
        </w:rPr>
        <w:t>;</w:t>
      </w:r>
      <w:r w:rsidRPr="002443A8">
        <w:rPr>
          <w:rFonts w:ascii="Times New Roman" w:eastAsia="Times New Roman" w:hAnsi="Times New Roman"/>
          <w:iCs/>
          <w:sz w:val="26"/>
          <w:szCs w:val="26"/>
        </w:rPr>
        <w:t>Ct: Chi phí năm t để dự án hoạt động (bao gồm chi phí sản xuất và các chi phí môi trường khác, hay nói cách khác là tổng chi phí mà xã hội phải gánh chịu)</w:t>
      </w:r>
      <w:r w:rsidR="00252AC1">
        <w:rPr>
          <w:rFonts w:ascii="Times New Roman" w:eastAsia="Times New Roman" w:hAnsi="Times New Roman"/>
          <w:iCs/>
          <w:sz w:val="26"/>
          <w:szCs w:val="26"/>
        </w:rPr>
        <w:t>;</w:t>
      </w:r>
      <w:r w:rsidRPr="002443A8">
        <w:rPr>
          <w:rFonts w:ascii="Times New Roman" w:eastAsia="Times New Roman" w:hAnsi="Times New Roman"/>
          <w:iCs/>
          <w:sz w:val="26"/>
          <w:szCs w:val="26"/>
        </w:rPr>
        <w:t xml:space="preserve">r: </w:t>
      </w:r>
      <w:r w:rsidR="0086359E">
        <w:rPr>
          <w:rFonts w:ascii="Times New Roman" w:eastAsia="Times New Roman" w:hAnsi="Times New Roman"/>
          <w:iCs/>
          <w:sz w:val="26"/>
          <w:szCs w:val="26"/>
        </w:rPr>
        <w:t>tỷ lệ</w:t>
      </w:r>
      <w:r w:rsidRPr="002443A8">
        <w:rPr>
          <w:rFonts w:ascii="Times New Roman" w:eastAsia="Times New Roman" w:hAnsi="Times New Roman"/>
          <w:iCs/>
          <w:sz w:val="26"/>
          <w:szCs w:val="26"/>
        </w:rPr>
        <w:t>lãi suất chiết khấu</w:t>
      </w:r>
      <w:r w:rsidR="0097301B">
        <w:rPr>
          <w:rFonts w:ascii="Times New Roman" w:eastAsia="Times New Roman" w:hAnsi="Times New Roman"/>
          <w:iCs/>
          <w:sz w:val="26"/>
          <w:szCs w:val="26"/>
        </w:rPr>
        <w:t>.</w:t>
      </w:r>
    </w:p>
    <w:p w:rsidR="00A2308C" w:rsidRDefault="00A2308C" w:rsidP="0097301B">
      <w:pPr>
        <w:widowControl w:val="0"/>
        <w:shd w:val="clear" w:color="auto" w:fill="FFFFFF"/>
        <w:adjustRightInd w:val="0"/>
        <w:spacing w:before="120" w:after="0" w:line="240" w:lineRule="auto"/>
        <w:ind w:firstLine="720"/>
        <w:jc w:val="both"/>
        <w:textAlignment w:val="baseline"/>
        <w:rPr>
          <w:rFonts w:ascii="Times New Roman" w:eastAsia="Times New Roman" w:hAnsi="Times New Roman"/>
          <w:sz w:val="26"/>
          <w:szCs w:val="26"/>
        </w:rPr>
      </w:pPr>
      <w:r w:rsidRPr="002443A8">
        <w:rPr>
          <w:rFonts w:ascii="Times New Roman" w:eastAsia="Times New Roman" w:hAnsi="Times New Roman"/>
          <w:sz w:val="26"/>
          <w:szCs w:val="26"/>
        </w:rPr>
        <w:t>Nếu NPV dương thì dự án khả thi</w:t>
      </w:r>
      <w:r w:rsidR="00252AC1">
        <w:rPr>
          <w:rFonts w:ascii="Times New Roman" w:eastAsia="Times New Roman" w:hAnsi="Times New Roman"/>
          <w:sz w:val="26"/>
          <w:szCs w:val="26"/>
        </w:rPr>
        <w:t xml:space="preserve"> b</w:t>
      </w:r>
      <w:r w:rsidRPr="002443A8">
        <w:rPr>
          <w:rFonts w:ascii="Times New Roman" w:eastAsia="Times New Roman" w:hAnsi="Times New Roman"/>
          <w:sz w:val="26"/>
          <w:szCs w:val="26"/>
        </w:rPr>
        <w:t xml:space="preserve">ởi vì lãi suất chiết khấu là chi phí cơ hội của dự án, nếu đã khấu trừ chi phí cơ hội mà vẫn có lời thì dự án có lợi tức kinh tế. Nếu NPV </w:t>
      </w:r>
      <w:r w:rsidR="00252AC1">
        <w:rPr>
          <w:rFonts w:ascii="Times New Roman" w:eastAsia="Times New Roman" w:hAnsi="Times New Roman"/>
          <w:sz w:val="26"/>
          <w:szCs w:val="26"/>
        </w:rPr>
        <w:t>âm</w:t>
      </w:r>
      <w:r w:rsidRPr="002443A8">
        <w:rPr>
          <w:rFonts w:ascii="Times New Roman" w:eastAsia="Times New Roman" w:hAnsi="Times New Roman"/>
          <w:sz w:val="26"/>
          <w:szCs w:val="26"/>
        </w:rPr>
        <w:t xml:space="preserve"> thì dưới góc độ xã hội không nên thức hiện dự án vì nó gây ra các chi phí thiệt hại về sức khỏe, môi trường, xã hội của nhiều người trong xã hội lớn hơn lợi ích mà dự án đem lại.</w:t>
      </w:r>
    </w:p>
    <w:p w:rsidR="0097301B" w:rsidRPr="002443A8" w:rsidRDefault="00252AC1" w:rsidP="00805ED8">
      <w:pPr>
        <w:widowControl w:val="0"/>
        <w:shd w:val="clear" w:color="auto" w:fill="FFFFFF"/>
        <w:adjustRightInd w:val="0"/>
        <w:spacing w:before="120" w:after="0" w:line="240" w:lineRule="auto"/>
        <w:ind w:firstLine="709"/>
        <w:jc w:val="both"/>
        <w:textAlignment w:val="baseline"/>
        <w:rPr>
          <w:rFonts w:ascii="Times New Roman" w:eastAsia="Times New Roman" w:hAnsi="Times New Roman"/>
          <w:sz w:val="26"/>
          <w:szCs w:val="26"/>
        </w:rPr>
      </w:pPr>
      <w:r>
        <w:rPr>
          <w:rFonts w:ascii="Times New Roman" w:eastAsia="Times New Roman" w:hAnsi="Times New Roman"/>
          <w:sz w:val="26"/>
          <w:szCs w:val="26"/>
        </w:rPr>
        <w:t xml:space="preserve">- </w:t>
      </w:r>
      <w:r w:rsidR="0097301B" w:rsidRPr="002443A8">
        <w:rPr>
          <w:rFonts w:ascii="Times New Roman" w:eastAsia="Times New Roman" w:hAnsi="Times New Roman"/>
          <w:sz w:val="26"/>
          <w:szCs w:val="26"/>
        </w:rPr>
        <w:t>Tỷ suất lợi ích chi phí (B/C) so sánh tương đối lợi í</w:t>
      </w:r>
      <w:r w:rsidR="0097301B">
        <w:rPr>
          <w:rFonts w:ascii="Times New Roman" w:eastAsia="Times New Roman" w:hAnsi="Times New Roman"/>
          <w:sz w:val="26"/>
          <w:szCs w:val="26"/>
        </w:rPr>
        <w:t>ch gấp bao nhiêu lần chi phí</w:t>
      </w:r>
      <w:r>
        <w:rPr>
          <w:rFonts w:ascii="Times New Roman" w:eastAsia="Times New Roman" w:hAnsi="Times New Roman"/>
          <w:sz w:val="26"/>
          <w:szCs w:val="26"/>
        </w:rPr>
        <w:t xml:space="preserve">, </w:t>
      </w:r>
      <w:r w:rsidR="0097301B">
        <w:rPr>
          <w:rFonts w:ascii="Times New Roman" w:eastAsia="Times New Roman" w:hAnsi="Times New Roman"/>
          <w:sz w:val="26"/>
          <w:szCs w:val="26"/>
        </w:rPr>
        <w:t>B/C</w:t>
      </w:r>
      <w:r w:rsidR="0097301B" w:rsidRPr="002443A8">
        <w:rPr>
          <w:rFonts w:ascii="Times New Roman" w:eastAsia="Times New Roman" w:hAnsi="Times New Roman"/>
          <w:sz w:val="26"/>
          <w:szCs w:val="26"/>
        </w:rPr>
        <w:t xml:space="preserve"> càng cao càng tốt. </w:t>
      </w:r>
    </w:p>
    <w:p w:rsidR="00A2308C" w:rsidRPr="002443A8" w:rsidRDefault="000E4600" w:rsidP="0097301B">
      <w:pPr>
        <w:widowControl w:val="0"/>
        <w:adjustRightInd w:val="0"/>
        <w:spacing w:before="120" w:after="0" w:line="240" w:lineRule="auto"/>
        <w:jc w:val="center"/>
        <w:textAlignment w:val="baseline"/>
        <w:rPr>
          <w:rFonts w:ascii="Times New Roman" w:eastAsia="Times New Roman" w:hAnsi="Times New Roman"/>
          <w:sz w:val="26"/>
          <w:szCs w:val="26"/>
        </w:rPr>
      </w:pPr>
      <w:r w:rsidRPr="002443A8">
        <w:rPr>
          <w:rFonts w:ascii="Times New Roman" w:eastAsia="Times New Roman" w:hAnsi="Times New Roman"/>
          <w:sz w:val="26"/>
          <w:szCs w:val="26"/>
        </w:rPr>
        <w:t>B/C</w:t>
      </w:r>
      <w:r w:rsidR="00A2308C" w:rsidRPr="002443A8">
        <w:rPr>
          <w:rFonts w:ascii="Times New Roman" w:eastAsia="Times New Roman" w:hAnsi="Times New Roman"/>
          <w:sz w:val="26"/>
          <w:szCs w:val="26"/>
        </w:rPr>
        <w:t>=</w:t>
      </w:r>
      <w:r w:rsidR="009704BB">
        <w:rPr>
          <w:rFonts w:ascii="Times New Roman" w:eastAsia="Times New Roman" w:hAnsi="Times New Roman"/>
          <w:b/>
          <w:noProof/>
          <w:position w:val="-60"/>
          <w:sz w:val="26"/>
          <w:szCs w:val="26"/>
        </w:rPr>
        <w:drawing>
          <wp:inline distT="0" distB="0" distL="0" distR="0">
            <wp:extent cx="409575" cy="8267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09575" cy="826770"/>
                    </a:xfrm>
                    <a:prstGeom prst="rect">
                      <a:avLst/>
                    </a:prstGeom>
                    <a:noFill/>
                    <a:ln>
                      <a:noFill/>
                    </a:ln>
                  </pic:spPr>
                </pic:pic>
              </a:graphicData>
            </a:graphic>
          </wp:inline>
        </w:drawing>
      </w:r>
    </w:p>
    <w:p w:rsidR="00702949" w:rsidRPr="00124A90" w:rsidRDefault="00124A90" w:rsidP="0097301B">
      <w:pPr>
        <w:widowControl w:val="0"/>
        <w:shd w:val="clear" w:color="auto" w:fill="FFFFFF"/>
        <w:adjustRightInd w:val="0"/>
        <w:spacing w:before="120" w:after="0" w:line="240" w:lineRule="auto"/>
        <w:ind w:firstLine="851"/>
        <w:jc w:val="both"/>
        <w:textAlignment w:val="baseline"/>
        <w:rPr>
          <w:rFonts w:ascii="Times New Roman" w:eastAsia="Times New Roman" w:hAnsi="Times New Roman"/>
          <w:sz w:val="26"/>
          <w:szCs w:val="26"/>
        </w:rPr>
      </w:pPr>
      <w:r>
        <w:rPr>
          <w:rFonts w:ascii="Times New Roman" w:eastAsia="Times New Roman" w:hAnsi="Times New Roman"/>
          <w:sz w:val="26"/>
          <w:szCs w:val="26"/>
        </w:rPr>
        <w:t xml:space="preserve">Nếu </w:t>
      </w:r>
      <w:r w:rsidR="000E4600" w:rsidRPr="002443A8">
        <w:rPr>
          <w:rFonts w:ascii="Times New Roman" w:eastAsia="Times New Roman" w:hAnsi="Times New Roman"/>
          <w:sz w:val="26"/>
          <w:szCs w:val="26"/>
        </w:rPr>
        <w:t xml:space="preserve">B/C </w:t>
      </w:r>
      <w:r w:rsidR="00252AC1">
        <w:rPr>
          <w:rFonts w:ascii="Times New Roman" w:eastAsia="Times New Roman" w:hAnsi="Times New Roman"/>
          <w:sz w:val="26"/>
          <w:szCs w:val="26"/>
        </w:rPr>
        <w:t>lớn hơn</w:t>
      </w:r>
      <w:r w:rsidR="00A2308C" w:rsidRPr="002443A8">
        <w:rPr>
          <w:rFonts w:ascii="Times New Roman" w:eastAsia="Times New Roman" w:hAnsi="Times New Roman"/>
          <w:sz w:val="26"/>
          <w:szCs w:val="26"/>
        </w:rPr>
        <w:t xml:space="preserve"> 1, dự án có hiệu quả và có thể chấp nhận được</w:t>
      </w:r>
      <w:r w:rsidR="0097301B">
        <w:rPr>
          <w:rFonts w:ascii="Times New Roman" w:eastAsia="Times New Roman" w:hAnsi="Times New Roman"/>
          <w:sz w:val="26"/>
          <w:szCs w:val="26"/>
        </w:rPr>
        <w:t xml:space="preserve">. </w:t>
      </w:r>
      <w:r>
        <w:rPr>
          <w:rFonts w:ascii="Times New Roman" w:eastAsia="Times New Roman" w:hAnsi="Times New Roman"/>
          <w:sz w:val="26"/>
          <w:szCs w:val="26"/>
        </w:rPr>
        <w:t xml:space="preserve">Nếu </w:t>
      </w:r>
      <w:r w:rsidR="000E4600" w:rsidRPr="002443A8">
        <w:rPr>
          <w:rFonts w:ascii="Times New Roman" w:eastAsia="Times New Roman" w:hAnsi="Times New Roman"/>
          <w:sz w:val="26"/>
          <w:szCs w:val="26"/>
        </w:rPr>
        <w:t xml:space="preserve">B/C </w:t>
      </w:r>
      <w:r w:rsidR="00252AC1">
        <w:rPr>
          <w:rFonts w:ascii="Times New Roman" w:eastAsia="Times New Roman" w:hAnsi="Times New Roman"/>
          <w:sz w:val="26"/>
          <w:szCs w:val="26"/>
        </w:rPr>
        <w:t xml:space="preserve">nhỏ hơn </w:t>
      </w:r>
      <w:r w:rsidR="00A2308C" w:rsidRPr="002443A8">
        <w:rPr>
          <w:rFonts w:ascii="Times New Roman" w:eastAsia="Times New Roman" w:hAnsi="Times New Roman"/>
          <w:sz w:val="26"/>
          <w:szCs w:val="26"/>
        </w:rPr>
        <w:t>1, dự án không hiệu quả</w:t>
      </w:r>
      <w:r w:rsidR="0097301B">
        <w:rPr>
          <w:rFonts w:ascii="Times New Roman" w:eastAsia="Times New Roman" w:hAnsi="Times New Roman"/>
          <w:sz w:val="26"/>
          <w:szCs w:val="26"/>
        </w:rPr>
        <w:t>.</w:t>
      </w:r>
      <w:r w:rsidR="00702949" w:rsidRPr="00124A90">
        <w:rPr>
          <w:rFonts w:ascii="Times New Roman" w:eastAsia="Times New Roman" w:hAnsi="Times New Roman"/>
          <w:sz w:val="26"/>
          <w:szCs w:val="26"/>
        </w:rPr>
        <w:t>Trong phân tích chi phí lợi ích mở rộng phải ước tính và đưa v</w:t>
      </w:r>
      <w:r w:rsidR="00252AC1">
        <w:rPr>
          <w:rFonts w:ascii="Times New Roman" w:eastAsia="Times New Roman" w:hAnsi="Times New Roman"/>
          <w:sz w:val="26"/>
          <w:szCs w:val="26"/>
        </w:rPr>
        <w:t>ào</w:t>
      </w:r>
      <w:r w:rsidR="00702949" w:rsidRPr="00124A90">
        <w:rPr>
          <w:rFonts w:ascii="Times New Roman" w:eastAsia="Times New Roman" w:hAnsi="Times New Roman"/>
          <w:sz w:val="26"/>
          <w:szCs w:val="26"/>
        </w:rPr>
        <w:t xml:space="preserve"> các công thức trên cả lợi ích, chi phí môi trường.</w:t>
      </w:r>
    </w:p>
    <w:p w:rsidR="003D12C9" w:rsidRPr="002443A8" w:rsidRDefault="00080881" w:rsidP="0097301B">
      <w:pPr>
        <w:spacing w:before="120" w:after="0" w:line="240" w:lineRule="auto"/>
        <w:ind w:firstLine="709"/>
        <w:outlineLvl w:val="0"/>
        <w:rPr>
          <w:rFonts w:ascii="Times New Roman" w:hAnsi="Times New Roman"/>
          <w:b/>
          <w:sz w:val="26"/>
          <w:szCs w:val="26"/>
        </w:rPr>
      </w:pPr>
      <w:r w:rsidRPr="002443A8">
        <w:rPr>
          <w:rFonts w:ascii="Times New Roman" w:hAnsi="Times New Roman"/>
          <w:b/>
          <w:sz w:val="26"/>
          <w:szCs w:val="26"/>
        </w:rPr>
        <w:t xml:space="preserve">3. </w:t>
      </w:r>
      <w:r w:rsidR="003D12C9" w:rsidRPr="002443A8">
        <w:rPr>
          <w:rFonts w:ascii="Times New Roman" w:hAnsi="Times New Roman"/>
          <w:b/>
          <w:sz w:val="26"/>
          <w:szCs w:val="26"/>
        </w:rPr>
        <w:t>Kết quả và thảo luận</w:t>
      </w:r>
    </w:p>
    <w:p w:rsidR="003D12C9" w:rsidRPr="002443A8" w:rsidRDefault="00080881" w:rsidP="0097301B">
      <w:pPr>
        <w:spacing w:before="120" w:after="0" w:line="240" w:lineRule="auto"/>
        <w:ind w:firstLine="709"/>
        <w:outlineLvl w:val="0"/>
        <w:rPr>
          <w:rFonts w:ascii="Times New Roman" w:hAnsi="Times New Roman"/>
          <w:b/>
          <w:i/>
          <w:sz w:val="26"/>
          <w:szCs w:val="26"/>
        </w:rPr>
      </w:pPr>
      <w:r w:rsidRPr="002443A8">
        <w:rPr>
          <w:rFonts w:ascii="Times New Roman" w:hAnsi="Times New Roman"/>
          <w:b/>
          <w:i/>
          <w:sz w:val="26"/>
          <w:szCs w:val="26"/>
        </w:rPr>
        <w:t>3.</w:t>
      </w:r>
      <w:r w:rsidR="003D12C9" w:rsidRPr="002443A8">
        <w:rPr>
          <w:rFonts w:ascii="Times New Roman" w:hAnsi="Times New Roman"/>
          <w:b/>
          <w:i/>
          <w:sz w:val="26"/>
          <w:szCs w:val="26"/>
        </w:rPr>
        <w:t xml:space="preserve">1. </w:t>
      </w:r>
      <w:r w:rsidR="00A2308C" w:rsidRPr="002443A8">
        <w:rPr>
          <w:rFonts w:ascii="Times New Roman" w:hAnsi="Times New Roman"/>
          <w:b/>
          <w:i/>
          <w:sz w:val="26"/>
          <w:szCs w:val="26"/>
        </w:rPr>
        <w:t>Cơ sở phân tích c</w:t>
      </w:r>
      <w:r w:rsidR="003D12C9" w:rsidRPr="002443A8">
        <w:rPr>
          <w:rFonts w:ascii="Times New Roman" w:hAnsi="Times New Roman"/>
          <w:b/>
          <w:i/>
          <w:sz w:val="26"/>
          <w:szCs w:val="26"/>
        </w:rPr>
        <w:t>hi phí lợi ích trong khai thác tài nguyên</w:t>
      </w:r>
    </w:p>
    <w:p w:rsidR="005632D5" w:rsidRDefault="005632D5" w:rsidP="0097301B">
      <w:pPr>
        <w:widowControl w:val="0"/>
        <w:adjustRightInd w:val="0"/>
        <w:spacing w:before="120" w:after="0" w:line="240" w:lineRule="auto"/>
        <w:ind w:firstLine="709"/>
        <w:jc w:val="both"/>
        <w:textAlignment w:val="baseline"/>
        <w:rPr>
          <w:rFonts w:ascii="Times New Roman" w:hAnsi="Times New Roman"/>
          <w:sz w:val="26"/>
          <w:szCs w:val="26"/>
          <w:lang w:val="de-DE"/>
        </w:rPr>
      </w:pPr>
      <w:r w:rsidRPr="000E4D37">
        <w:rPr>
          <w:rFonts w:ascii="Times New Roman" w:hAnsi="Times New Roman"/>
          <w:sz w:val="26"/>
          <w:szCs w:val="26"/>
          <w:lang w:val="de-DE"/>
        </w:rPr>
        <w:t xml:space="preserve">Để thực hiện việc so sánh và đánh giá mức độ ưu tiên của từng </w:t>
      </w:r>
      <w:r w:rsidR="00CE5001">
        <w:rPr>
          <w:rFonts w:ascii="Times New Roman" w:hAnsi="Times New Roman"/>
          <w:sz w:val="26"/>
          <w:szCs w:val="26"/>
          <w:lang w:val="de-DE"/>
        </w:rPr>
        <w:t>phương án</w:t>
      </w:r>
      <w:r w:rsidRPr="000E4D37">
        <w:rPr>
          <w:rFonts w:ascii="Times New Roman" w:hAnsi="Times New Roman"/>
          <w:sz w:val="26"/>
          <w:szCs w:val="26"/>
          <w:lang w:val="de-DE"/>
        </w:rPr>
        <w:t xml:space="preserve"> phát triển, tác giả quy về cùng một khoảng thời gian hoạt động cho các dự án. Tùy theo </w:t>
      </w:r>
      <w:r w:rsidRPr="000E4D37">
        <w:rPr>
          <w:rFonts w:ascii="Times New Roman" w:hAnsi="Times New Roman"/>
          <w:sz w:val="26"/>
          <w:szCs w:val="26"/>
          <w:lang w:val="de-DE"/>
        </w:rPr>
        <w:lastRenderedPageBreak/>
        <w:t xml:space="preserve">điều kiện hệ sinh thái tự nhiên và vấn đề xung đột của từng khu vực kết hợp với kết quả tính toán kinh tế để lựa chọn ưu tiên phát triển các phương án. Nếu giả định các phương án có thời gian hoạt động là 15 năm (t=15), thì đối với </w:t>
      </w:r>
      <w:r w:rsidR="003138CF">
        <w:rPr>
          <w:rFonts w:ascii="Times New Roman" w:hAnsi="Times New Roman"/>
          <w:sz w:val="26"/>
          <w:szCs w:val="26"/>
          <w:lang w:val="de-DE"/>
        </w:rPr>
        <w:t xml:space="preserve">phương </w:t>
      </w:r>
      <w:r w:rsidRPr="000E4D37">
        <w:rPr>
          <w:rFonts w:ascii="Times New Roman" w:hAnsi="Times New Roman"/>
          <w:sz w:val="26"/>
          <w:szCs w:val="26"/>
          <w:lang w:val="de-DE"/>
        </w:rPr>
        <w:t>án khai thác khoáng sản và du lịch sẽ cho phép khai thác và hoạt động trong vòng 15 năm và dừng lại, chi phí đầu tư vốn ban đầu không thay đổi</w:t>
      </w:r>
      <w:r>
        <w:rPr>
          <w:rFonts w:ascii="Times New Roman" w:hAnsi="Times New Roman"/>
          <w:sz w:val="26"/>
          <w:szCs w:val="26"/>
          <w:lang w:val="de-DE"/>
        </w:rPr>
        <w:t>.</w:t>
      </w:r>
    </w:p>
    <w:p w:rsidR="003D12C9" w:rsidRDefault="005632D5" w:rsidP="0097301B">
      <w:pPr>
        <w:widowControl w:val="0"/>
        <w:adjustRightInd w:val="0"/>
        <w:spacing w:before="120" w:after="0" w:line="240" w:lineRule="auto"/>
        <w:ind w:firstLine="709"/>
        <w:jc w:val="both"/>
        <w:textAlignment w:val="baseline"/>
        <w:rPr>
          <w:rFonts w:ascii="Times New Roman" w:eastAsia="Times New Roman" w:hAnsi="Times New Roman"/>
          <w:sz w:val="26"/>
          <w:szCs w:val="26"/>
          <w:lang w:val="fr-FR"/>
        </w:rPr>
      </w:pPr>
      <w:r w:rsidRPr="002443A8">
        <w:rPr>
          <w:rFonts w:ascii="Times New Roman" w:eastAsia="Times New Roman" w:hAnsi="Times New Roman"/>
          <w:sz w:val="26"/>
          <w:szCs w:val="26"/>
          <w:lang w:val="de-DE"/>
        </w:rPr>
        <w:t xml:space="preserve">Các dòng chi phí và lợi ích cơ bản được nhận diện cho từng </w:t>
      </w:r>
      <w:r w:rsidR="00CE5001">
        <w:rPr>
          <w:rFonts w:ascii="Times New Roman" w:eastAsia="Times New Roman" w:hAnsi="Times New Roman"/>
          <w:sz w:val="26"/>
          <w:szCs w:val="26"/>
          <w:lang w:val="de-DE"/>
        </w:rPr>
        <w:t xml:space="preserve">phương án </w:t>
      </w:r>
      <w:r w:rsidRPr="002443A8">
        <w:rPr>
          <w:rFonts w:ascii="Times New Roman" w:eastAsia="Times New Roman" w:hAnsi="Times New Roman"/>
          <w:sz w:val="26"/>
          <w:szCs w:val="26"/>
          <w:lang w:val="de-DE"/>
        </w:rPr>
        <w:t>phân tích theo các giả định sau:</w:t>
      </w:r>
      <w:r w:rsidR="00252AC1">
        <w:rPr>
          <w:rFonts w:ascii="Times New Roman" w:eastAsia="Times New Roman" w:hAnsi="Times New Roman"/>
          <w:sz w:val="26"/>
          <w:szCs w:val="26"/>
          <w:lang w:val="de-DE"/>
        </w:rPr>
        <w:t>t</w:t>
      </w:r>
      <w:r w:rsidRPr="002443A8">
        <w:rPr>
          <w:rFonts w:ascii="Times New Roman" w:eastAsia="Times New Roman" w:hAnsi="Times New Roman"/>
          <w:sz w:val="26"/>
          <w:szCs w:val="26"/>
          <w:lang w:val="de-DE"/>
        </w:rPr>
        <w:t xml:space="preserve">ỷ lệ chiết khấu để tính toán quy về giá trị tiền tệ ở thời điểm hiện tại gọi là tỷ lệ chiết khấu xã hội. </w:t>
      </w:r>
      <w:r w:rsidR="00A16D71">
        <w:rPr>
          <w:rFonts w:ascii="Times New Roman" w:eastAsia="Times New Roman" w:hAnsi="Times New Roman"/>
          <w:sz w:val="26"/>
          <w:szCs w:val="26"/>
          <w:lang w:val="de-DE"/>
        </w:rPr>
        <w:t>Với giả định là p</w:t>
      </w:r>
      <w:r w:rsidRPr="00EA70F1">
        <w:rPr>
          <w:rFonts w:ascii="Times New Roman" w:eastAsia="Times New Roman" w:hAnsi="Times New Roman"/>
          <w:sz w:val="26"/>
          <w:szCs w:val="26"/>
          <w:lang w:val="de-DE"/>
        </w:rPr>
        <w:t xml:space="preserve">hương án nghiên cứu sử dụng lãi suất ngân hàng cho vay vốn r = 7%/ </w:t>
      </w:r>
      <w:r w:rsidR="00DE4378">
        <w:rPr>
          <w:rFonts w:ascii="Times New Roman" w:eastAsia="Times New Roman" w:hAnsi="Times New Roman"/>
          <w:sz w:val="26"/>
          <w:szCs w:val="26"/>
          <w:lang w:val="de-DE"/>
        </w:rPr>
        <w:t>năm</w:t>
      </w:r>
      <w:r w:rsidR="00EB20D0">
        <w:rPr>
          <w:rFonts w:ascii="Times New Roman" w:eastAsia="Times New Roman" w:hAnsi="Times New Roman"/>
          <w:sz w:val="26"/>
          <w:szCs w:val="26"/>
          <w:lang w:val="de-DE"/>
        </w:rPr>
        <w:t xml:space="preserve"> đểthể hiện chi phí cơ hội của tiền theo thời gian</w:t>
      </w:r>
      <w:r w:rsidR="00CC2E93">
        <w:rPr>
          <w:rFonts w:ascii="Times New Roman" w:eastAsia="Times New Roman" w:hAnsi="Times New Roman"/>
          <w:sz w:val="26"/>
          <w:szCs w:val="26"/>
          <w:lang w:val="de-DE"/>
        </w:rPr>
        <w:t xml:space="preserve"> [12].</w:t>
      </w:r>
      <w:r w:rsidRPr="00FD0973">
        <w:rPr>
          <w:rFonts w:ascii="Times New Roman" w:eastAsia="Times New Roman" w:hAnsi="Times New Roman"/>
          <w:sz w:val="26"/>
          <w:szCs w:val="26"/>
          <w:lang w:val="fr-FR"/>
        </w:rPr>
        <w:t>Chọn năm cơ sở là 2016</w:t>
      </w:r>
      <w:r w:rsidR="00FD0973">
        <w:rPr>
          <w:rFonts w:ascii="Times New Roman" w:eastAsia="Times New Roman" w:hAnsi="Times New Roman"/>
          <w:sz w:val="26"/>
          <w:szCs w:val="26"/>
          <w:lang w:val="fr-FR"/>
        </w:rPr>
        <w:t xml:space="preserve"> để quy giá trị tiền tệ trong tương lai về năm cơ sở</w:t>
      </w:r>
      <w:r w:rsidRPr="00FD0973">
        <w:rPr>
          <w:rFonts w:ascii="Times New Roman" w:eastAsia="Times New Roman" w:hAnsi="Times New Roman"/>
          <w:sz w:val="26"/>
          <w:szCs w:val="26"/>
          <w:lang w:val="fr-FR"/>
        </w:rPr>
        <w:t>.</w:t>
      </w:r>
      <w:r w:rsidR="003D12C9" w:rsidRPr="00FD0973">
        <w:rPr>
          <w:rFonts w:ascii="Times New Roman" w:eastAsia="Times New Roman" w:hAnsi="Times New Roman"/>
          <w:sz w:val="26"/>
          <w:szCs w:val="26"/>
          <w:lang w:val="fr-FR"/>
        </w:rPr>
        <w:t xml:space="preserve">Mô tả các </w:t>
      </w:r>
      <w:r w:rsidR="00FD0973">
        <w:rPr>
          <w:rFonts w:ascii="Times New Roman" w:eastAsia="Times New Roman" w:hAnsi="Times New Roman"/>
          <w:sz w:val="26"/>
          <w:szCs w:val="26"/>
          <w:lang w:val="de-DE"/>
        </w:rPr>
        <w:t>phương án</w:t>
      </w:r>
      <w:r w:rsidR="00E27530" w:rsidRPr="00FD0973">
        <w:rPr>
          <w:rFonts w:ascii="Times New Roman" w:eastAsia="Times New Roman" w:hAnsi="Times New Roman"/>
          <w:sz w:val="26"/>
          <w:szCs w:val="26"/>
          <w:lang w:val="fr-FR"/>
        </w:rPr>
        <w:t xml:space="preserve"> phát triển như </w:t>
      </w:r>
      <w:r w:rsidR="0098013F">
        <w:rPr>
          <w:rFonts w:ascii="Times New Roman" w:eastAsia="Times New Roman" w:hAnsi="Times New Roman"/>
          <w:sz w:val="26"/>
          <w:szCs w:val="26"/>
          <w:lang w:val="fr-FR"/>
        </w:rPr>
        <w:t xml:space="preserve">bảng 1 </w:t>
      </w:r>
      <w:r w:rsidR="00E27530" w:rsidRPr="00FD0973">
        <w:rPr>
          <w:rFonts w:ascii="Times New Roman" w:eastAsia="Times New Roman" w:hAnsi="Times New Roman"/>
          <w:sz w:val="26"/>
          <w:szCs w:val="26"/>
          <w:lang w:val="fr-FR"/>
        </w:rPr>
        <w:t>sau</w:t>
      </w:r>
      <w:r w:rsidR="003D12C9" w:rsidRPr="00FD0973">
        <w:rPr>
          <w:rFonts w:ascii="Times New Roman" w:eastAsia="Times New Roman" w:hAnsi="Times New Roman"/>
          <w:sz w:val="26"/>
          <w:szCs w:val="26"/>
          <w:lang w:val="fr-FR"/>
        </w:rPr>
        <w:t xml:space="preserve">: </w:t>
      </w:r>
    </w:p>
    <w:p w:rsidR="0098013F" w:rsidRPr="00805ED8" w:rsidRDefault="0098013F" w:rsidP="0097301B">
      <w:pPr>
        <w:widowControl w:val="0"/>
        <w:adjustRightInd w:val="0"/>
        <w:spacing w:before="120" w:after="0" w:line="240" w:lineRule="auto"/>
        <w:ind w:firstLine="709"/>
        <w:jc w:val="both"/>
        <w:textAlignment w:val="baseline"/>
        <w:rPr>
          <w:rFonts w:ascii="Times New Roman" w:eastAsia="Times New Roman" w:hAnsi="Times New Roman"/>
          <w:b/>
          <w:sz w:val="26"/>
          <w:szCs w:val="26"/>
          <w:lang w:val="fr-FR"/>
        </w:rPr>
      </w:pPr>
      <w:r w:rsidRPr="00805ED8">
        <w:rPr>
          <w:rFonts w:ascii="Times New Roman" w:eastAsia="Times New Roman" w:hAnsi="Times New Roman"/>
          <w:b/>
          <w:sz w:val="26"/>
          <w:szCs w:val="26"/>
          <w:lang w:val="fr-FR"/>
        </w:rPr>
        <w:t>Bảng 1. Một số phương án phát triển kinh tế đới bờ tỉnh BìnhThuận</w:t>
      </w:r>
    </w:p>
    <w:p w:rsidR="00E27530" w:rsidRPr="00FD0973" w:rsidRDefault="00E27530" w:rsidP="0097301B">
      <w:pPr>
        <w:widowControl w:val="0"/>
        <w:adjustRightInd w:val="0"/>
        <w:spacing w:before="120" w:after="0" w:line="240" w:lineRule="auto"/>
        <w:ind w:firstLine="709"/>
        <w:jc w:val="both"/>
        <w:textAlignment w:val="baseline"/>
        <w:rPr>
          <w:rFonts w:ascii="Times New Roman" w:eastAsia="Times New Roman" w:hAnsi="Times New Roman"/>
          <w:sz w:val="14"/>
          <w:szCs w:val="26"/>
          <w:lang w:val="fr-FR"/>
        </w:rPr>
      </w:pPr>
    </w:p>
    <w:tbl>
      <w:tblPr>
        <w:tblW w:w="0" w:type="auto"/>
        <w:jc w:val="center"/>
        <w:tblInd w:w="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2161"/>
        <w:gridCol w:w="4909"/>
      </w:tblGrid>
      <w:tr w:rsidR="003D12C9" w:rsidRPr="002443A8" w:rsidTr="009C349C">
        <w:trPr>
          <w:jc w:val="center"/>
        </w:trPr>
        <w:tc>
          <w:tcPr>
            <w:tcW w:w="1559" w:type="dxa"/>
            <w:shd w:val="clear" w:color="auto" w:fill="auto"/>
          </w:tcPr>
          <w:p w:rsidR="003D12C9" w:rsidRPr="002443A8" w:rsidRDefault="003D12C9" w:rsidP="00E27530">
            <w:pPr>
              <w:widowControl w:val="0"/>
              <w:adjustRightInd w:val="0"/>
              <w:spacing w:before="120" w:after="0" w:line="240" w:lineRule="auto"/>
              <w:jc w:val="center"/>
              <w:textAlignment w:val="baseline"/>
              <w:rPr>
                <w:rFonts w:ascii="Times New Roman" w:eastAsia="Times New Roman" w:hAnsi="Times New Roman"/>
                <w:b/>
                <w:sz w:val="26"/>
                <w:szCs w:val="26"/>
              </w:rPr>
            </w:pPr>
            <w:r w:rsidRPr="002443A8">
              <w:rPr>
                <w:rFonts w:ascii="Times New Roman" w:eastAsia="Times New Roman" w:hAnsi="Times New Roman"/>
                <w:b/>
                <w:sz w:val="26"/>
                <w:szCs w:val="26"/>
              </w:rPr>
              <w:t>TT</w:t>
            </w:r>
          </w:p>
        </w:tc>
        <w:tc>
          <w:tcPr>
            <w:tcW w:w="2161" w:type="dxa"/>
            <w:shd w:val="clear" w:color="auto" w:fill="auto"/>
          </w:tcPr>
          <w:p w:rsidR="003D12C9" w:rsidRPr="002443A8" w:rsidRDefault="003D12C9" w:rsidP="00E27530">
            <w:pPr>
              <w:widowControl w:val="0"/>
              <w:adjustRightInd w:val="0"/>
              <w:spacing w:before="120" w:after="0" w:line="240" w:lineRule="auto"/>
              <w:jc w:val="center"/>
              <w:textAlignment w:val="baseline"/>
              <w:rPr>
                <w:rFonts w:ascii="Times New Roman" w:eastAsia="Times New Roman" w:hAnsi="Times New Roman"/>
                <w:b/>
                <w:sz w:val="26"/>
                <w:szCs w:val="26"/>
              </w:rPr>
            </w:pPr>
            <w:r w:rsidRPr="002443A8">
              <w:rPr>
                <w:rFonts w:ascii="Times New Roman" w:eastAsia="Times New Roman" w:hAnsi="Times New Roman"/>
                <w:b/>
                <w:sz w:val="26"/>
                <w:szCs w:val="26"/>
              </w:rPr>
              <w:t>Tên phương án</w:t>
            </w:r>
          </w:p>
        </w:tc>
        <w:tc>
          <w:tcPr>
            <w:tcW w:w="4909" w:type="dxa"/>
            <w:shd w:val="clear" w:color="auto" w:fill="auto"/>
          </w:tcPr>
          <w:p w:rsidR="003D12C9" w:rsidRPr="002443A8" w:rsidRDefault="003D12C9" w:rsidP="00E27530">
            <w:pPr>
              <w:widowControl w:val="0"/>
              <w:adjustRightInd w:val="0"/>
              <w:spacing w:before="120" w:after="0" w:line="240" w:lineRule="auto"/>
              <w:jc w:val="center"/>
              <w:textAlignment w:val="baseline"/>
              <w:rPr>
                <w:rFonts w:ascii="Times New Roman" w:eastAsia="Times New Roman" w:hAnsi="Times New Roman"/>
                <w:b/>
                <w:sz w:val="26"/>
                <w:szCs w:val="26"/>
              </w:rPr>
            </w:pPr>
            <w:r w:rsidRPr="002443A8">
              <w:rPr>
                <w:rFonts w:ascii="Times New Roman" w:eastAsia="Times New Roman" w:hAnsi="Times New Roman"/>
                <w:b/>
                <w:sz w:val="26"/>
                <w:szCs w:val="26"/>
              </w:rPr>
              <w:t>Mô tả</w:t>
            </w:r>
          </w:p>
        </w:tc>
      </w:tr>
      <w:tr w:rsidR="003D12C9" w:rsidRPr="002443A8" w:rsidTr="009C349C">
        <w:trPr>
          <w:jc w:val="center"/>
        </w:trPr>
        <w:tc>
          <w:tcPr>
            <w:tcW w:w="1559" w:type="dxa"/>
            <w:shd w:val="clear" w:color="auto" w:fill="auto"/>
            <w:vAlign w:val="center"/>
          </w:tcPr>
          <w:p w:rsidR="003D12C9" w:rsidRPr="002443A8" w:rsidRDefault="00CE5001" w:rsidP="0097301B">
            <w:pPr>
              <w:widowControl w:val="0"/>
              <w:adjustRightInd w:val="0"/>
              <w:spacing w:before="120" w:after="0" w:line="240" w:lineRule="auto"/>
              <w:textAlignment w:val="baseline"/>
              <w:rPr>
                <w:rFonts w:ascii="Times New Roman" w:eastAsia="Times New Roman" w:hAnsi="Times New Roman"/>
                <w:sz w:val="26"/>
                <w:szCs w:val="26"/>
              </w:rPr>
            </w:pPr>
            <w:r>
              <w:rPr>
                <w:rFonts w:ascii="Times New Roman" w:eastAsia="Times New Roman" w:hAnsi="Times New Roman"/>
                <w:sz w:val="26"/>
                <w:szCs w:val="26"/>
              </w:rPr>
              <w:t>Phương án</w:t>
            </w:r>
            <w:r w:rsidR="003D12C9" w:rsidRPr="002443A8">
              <w:rPr>
                <w:rFonts w:ascii="Times New Roman" w:eastAsia="Times New Roman" w:hAnsi="Times New Roman"/>
                <w:sz w:val="26"/>
                <w:szCs w:val="26"/>
              </w:rPr>
              <w:t>1</w:t>
            </w:r>
          </w:p>
        </w:tc>
        <w:tc>
          <w:tcPr>
            <w:tcW w:w="2161" w:type="dxa"/>
            <w:shd w:val="clear" w:color="auto" w:fill="auto"/>
          </w:tcPr>
          <w:p w:rsidR="003D12C9" w:rsidRPr="002443A8" w:rsidRDefault="003D12C9" w:rsidP="0097301B">
            <w:pPr>
              <w:widowControl w:val="0"/>
              <w:adjustRightInd w:val="0"/>
              <w:spacing w:before="120" w:after="0" w:line="240" w:lineRule="auto"/>
              <w:jc w:val="both"/>
              <w:textAlignment w:val="baseline"/>
              <w:rPr>
                <w:rFonts w:ascii="Times New Roman" w:eastAsia="Times New Roman" w:hAnsi="Times New Roman"/>
                <w:sz w:val="26"/>
                <w:szCs w:val="26"/>
              </w:rPr>
            </w:pPr>
            <w:r w:rsidRPr="002443A8">
              <w:rPr>
                <w:rFonts w:ascii="Times New Roman" w:eastAsia="Times New Roman" w:hAnsi="Times New Roman"/>
                <w:sz w:val="26"/>
                <w:szCs w:val="26"/>
              </w:rPr>
              <w:t>Quy hoạch phát triển du lịch</w:t>
            </w:r>
          </w:p>
        </w:tc>
        <w:tc>
          <w:tcPr>
            <w:tcW w:w="4909" w:type="dxa"/>
            <w:shd w:val="clear" w:color="auto" w:fill="auto"/>
          </w:tcPr>
          <w:p w:rsidR="003D12C9" w:rsidRPr="002443A8" w:rsidRDefault="003D12C9" w:rsidP="0097301B">
            <w:pPr>
              <w:widowControl w:val="0"/>
              <w:adjustRightInd w:val="0"/>
              <w:spacing w:before="120" w:after="0" w:line="240" w:lineRule="auto"/>
              <w:jc w:val="both"/>
              <w:textAlignment w:val="baseline"/>
              <w:rPr>
                <w:rFonts w:ascii="Times New Roman" w:eastAsia="Times New Roman" w:hAnsi="Times New Roman"/>
                <w:sz w:val="26"/>
                <w:szCs w:val="26"/>
              </w:rPr>
            </w:pPr>
            <w:r w:rsidRPr="002443A8">
              <w:rPr>
                <w:rFonts w:ascii="Times New Roman" w:eastAsia="Times New Roman" w:hAnsi="Times New Roman"/>
                <w:sz w:val="26"/>
                <w:szCs w:val="26"/>
              </w:rPr>
              <w:t>Lập kế hoạch dự án xây dựng và nâng cấp đầu tư điểm du lịch Mũi Né- Phan Thiết</w:t>
            </w:r>
          </w:p>
        </w:tc>
      </w:tr>
      <w:tr w:rsidR="003D12C9" w:rsidRPr="002443A8" w:rsidTr="009C349C">
        <w:trPr>
          <w:jc w:val="center"/>
        </w:trPr>
        <w:tc>
          <w:tcPr>
            <w:tcW w:w="1559" w:type="dxa"/>
            <w:shd w:val="clear" w:color="auto" w:fill="auto"/>
            <w:vAlign w:val="center"/>
          </w:tcPr>
          <w:p w:rsidR="003D12C9" w:rsidRPr="002443A8" w:rsidRDefault="00CE5001" w:rsidP="0097301B">
            <w:pPr>
              <w:widowControl w:val="0"/>
              <w:adjustRightInd w:val="0"/>
              <w:spacing w:before="120" w:after="0" w:line="240" w:lineRule="auto"/>
              <w:textAlignment w:val="baseline"/>
              <w:rPr>
                <w:rFonts w:ascii="Times New Roman" w:eastAsia="Times New Roman" w:hAnsi="Times New Roman"/>
                <w:sz w:val="26"/>
                <w:szCs w:val="26"/>
              </w:rPr>
            </w:pPr>
            <w:r>
              <w:rPr>
                <w:rFonts w:ascii="Times New Roman" w:eastAsia="Times New Roman" w:hAnsi="Times New Roman"/>
                <w:sz w:val="26"/>
                <w:szCs w:val="26"/>
              </w:rPr>
              <w:t>Phương án</w:t>
            </w:r>
            <w:r w:rsidR="003D12C9" w:rsidRPr="002443A8">
              <w:rPr>
                <w:rFonts w:ascii="Times New Roman" w:eastAsia="Times New Roman" w:hAnsi="Times New Roman"/>
                <w:sz w:val="26"/>
                <w:szCs w:val="26"/>
              </w:rPr>
              <w:t>2</w:t>
            </w:r>
          </w:p>
        </w:tc>
        <w:tc>
          <w:tcPr>
            <w:tcW w:w="2161" w:type="dxa"/>
            <w:shd w:val="clear" w:color="auto" w:fill="auto"/>
          </w:tcPr>
          <w:p w:rsidR="003D12C9" w:rsidRPr="002443A8" w:rsidRDefault="003D12C9" w:rsidP="0097301B">
            <w:pPr>
              <w:widowControl w:val="0"/>
              <w:adjustRightInd w:val="0"/>
              <w:spacing w:before="120" w:after="0" w:line="240" w:lineRule="auto"/>
              <w:jc w:val="both"/>
              <w:textAlignment w:val="baseline"/>
              <w:rPr>
                <w:rFonts w:ascii="Times New Roman" w:eastAsia="Times New Roman" w:hAnsi="Times New Roman"/>
                <w:sz w:val="26"/>
                <w:szCs w:val="26"/>
              </w:rPr>
            </w:pPr>
            <w:r w:rsidRPr="002443A8">
              <w:rPr>
                <w:rFonts w:ascii="Times New Roman" w:eastAsia="Times New Roman" w:hAnsi="Times New Roman"/>
                <w:sz w:val="26"/>
                <w:szCs w:val="26"/>
              </w:rPr>
              <w:t>Quy hoạch phát triển khai thác khoáng sản</w:t>
            </w:r>
          </w:p>
        </w:tc>
        <w:tc>
          <w:tcPr>
            <w:tcW w:w="4909" w:type="dxa"/>
            <w:shd w:val="clear" w:color="auto" w:fill="auto"/>
          </w:tcPr>
          <w:p w:rsidR="003D12C9" w:rsidRPr="002443A8" w:rsidRDefault="003D12C9" w:rsidP="0097301B">
            <w:pPr>
              <w:widowControl w:val="0"/>
              <w:adjustRightInd w:val="0"/>
              <w:spacing w:before="120" w:after="0" w:line="240" w:lineRule="auto"/>
              <w:jc w:val="both"/>
              <w:textAlignment w:val="baseline"/>
              <w:rPr>
                <w:rFonts w:ascii="Times New Roman" w:eastAsia="Times New Roman" w:hAnsi="Times New Roman"/>
                <w:sz w:val="26"/>
                <w:szCs w:val="26"/>
              </w:rPr>
            </w:pPr>
            <w:r w:rsidRPr="002443A8">
              <w:rPr>
                <w:rFonts w:ascii="Times New Roman" w:eastAsia="Times New Roman" w:hAnsi="Times New Roman"/>
                <w:sz w:val="26"/>
                <w:szCs w:val="26"/>
              </w:rPr>
              <w:t>Thực hiện các dự án khai thác khoáng sản Titan sa khoáng tại các điểm đã thăm dò, và xin cấp phép khai thác</w:t>
            </w:r>
          </w:p>
        </w:tc>
      </w:tr>
      <w:tr w:rsidR="003D12C9" w:rsidRPr="002443A8" w:rsidTr="009C349C">
        <w:trPr>
          <w:jc w:val="center"/>
        </w:trPr>
        <w:tc>
          <w:tcPr>
            <w:tcW w:w="1559" w:type="dxa"/>
            <w:shd w:val="clear" w:color="auto" w:fill="auto"/>
            <w:vAlign w:val="center"/>
          </w:tcPr>
          <w:p w:rsidR="003D12C9" w:rsidRPr="002443A8" w:rsidRDefault="00CE5001" w:rsidP="0097301B">
            <w:pPr>
              <w:widowControl w:val="0"/>
              <w:adjustRightInd w:val="0"/>
              <w:spacing w:before="120" w:after="0" w:line="240" w:lineRule="auto"/>
              <w:textAlignment w:val="baseline"/>
              <w:rPr>
                <w:rFonts w:ascii="Times New Roman" w:eastAsia="Times New Roman" w:hAnsi="Times New Roman"/>
                <w:sz w:val="26"/>
                <w:szCs w:val="26"/>
              </w:rPr>
            </w:pPr>
            <w:r>
              <w:rPr>
                <w:rFonts w:ascii="Times New Roman" w:eastAsia="Times New Roman" w:hAnsi="Times New Roman"/>
                <w:sz w:val="26"/>
                <w:szCs w:val="26"/>
              </w:rPr>
              <w:t>Phương án</w:t>
            </w:r>
            <w:r w:rsidR="003D12C9" w:rsidRPr="002443A8">
              <w:rPr>
                <w:rFonts w:ascii="Times New Roman" w:eastAsia="Times New Roman" w:hAnsi="Times New Roman"/>
                <w:sz w:val="26"/>
                <w:szCs w:val="26"/>
              </w:rPr>
              <w:t>3</w:t>
            </w:r>
          </w:p>
        </w:tc>
        <w:tc>
          <w:tcPr>
            <w:tcW w:w="2161" w:type="dxa"/>
            <w:shd w:val="clear" w:color="auto" w:fill="auto"/>
          </w:tcPr>
          <w:p w:rsidR="003D12C9" w:rsidRPr="002443A8" w:rsidRDefault="003D12C9" w:rsidP="0097301B">
            <w:pPr>
              <w:widowControl w:val="0"/>
              <w:adjustRightInd w:val="0"/>
              <w:spacing w:before="120" w:after="0" w:line="240" w:lineRule="auto"/>
              <w:jc w:val="both"/>
              <w:textAlignment w:val="baseline"/>
              <w:rPr>
                <w:rFonts w:ascii="Times New Roman" w:eastAsia="Times New Roman" w:hAnsi="Times New Roman"/>
                <w:sz w:val="26"/>
                <w:szCs w:val="26"/>
              </w:rPr>
            </w:pPr>
            <w:r w:rsidRPr="002443A8">
              <w:rPr>
                <w:rFonts w:ascii="Times New Roman" w:eastAsia="Times New Roman" w:hAnsi="Times New Roman"/>
                <w:sz w:val="26"/>
                <w:szCs w:val="26"/>
              </w:rPr>
              <w:t xml:space="preserve">Quy hoạch phát triển khai thác thủy hải sản </w:t>
            </w:r>
          </w:p>
        </w:tc>
        <w:tc>
          <w:tcPr>
            <w:tcW w:w="4909" w:type="dxa"/>
            <w:shd w:val="clear" w:color="auto" w:fill="auto"/>
          </w:tcPr>
          <w:p w:rsidR="003D12C9" w:rsidRPr="002443A8" w:rsidRDefault="003D12C9" w:rsidP="0097301B">
            <w:pPr>
              <w:widowControl w:val="0"/>
              <w:adjustRightInd w:val="0"/>
              <w:spacing w:before="120" w:after="0" w:line="240" w:lineRule="auto"/>
              <w:jc w:val="both"/>
              <w:textAlignment w:val="baseline"/>
              <w:rPr>
                <w:rFonts w:ascii="Times New Roman" w:eastAsia="Times New Roman" w:hAnsi="Times New Roman"/>
                <w:sz w:val="26"/>
                <w:szCs w:val="26"/>
              </w:rPr>
            </w:pPr>
            <w:r w:rsidRPr="002443A8">
              <w:rPr>
                <w:rFonts w:ascii="Times New Roman" w:eastAsia="Times New Roman" w:hAnsi="Times New Roman"/>
                <w:sz w:val="26"/>
                <w:szCs w:val="26"/>
              </w:rPr>
              <w:t>Tận dụng lợi thế về điều kiện tự nhiên, vùng nước trồi có ngư trường đa dạng tài nguyên thủy hải sản, các dự án thực hiện khai thác nguồn lợi thủy sản</w:t>
            </w:r>
          </w:p>
        </w:tc>
      </w:tr>
    </w:tbl>
    <w:p w:rsidR="003D12C9" w:rsidRPr="002443A8" w:rsidRDefault="00080881" w:rsidP="00636749">
      <w:pPr>
        <w:widowControl w:val="0"/>
        <w:adjustRightInd w:val="0"/>
        <w:spacing w:before="80" w:after="0" w:line="240" w:lineRule="auto"/>
        <w:ind w:firstLine="567"/>
        <w:jc w:val="both"/>
        <w:textAlignment w:val="baseline"/>
        <w:rPr>
          <w:rFonts w:ascii="Times New Roman" w:eastAsia="Times New Roman" w:hAnsi="Times New Roman"/>
          <w:b/>
          <w:i/>
          <w:sz w:val="26"/>
          <w:szCs w:val="26"/>
        </w:rPr>
      </w:pPr>
      <w:r w:rsidRPr="002443A8">
        <w:rPr>
          <w:rFonts w:ascii="Times New Roman" w:eastAsia="Times New Roman" w:hAnsi="Times New Roman"/>
          <w:b/>
          <w:i/>
          <w:sz w:val="26"/>
          <w:szCs w:val="26"/>
        </w:rPr>
        <w:t>3.</w:t>
      </w:r>
      <w:r w:rsidR="00A2308C" w:rsidRPr="002443A8">
        <w:rPr>
          <w:rFonts w:ascii="Times New Roman" w:eastAsia="Times New Roman" w:hAnsi="Times New Roman"/>
          <w:b/>
          <w:i/>
          <w:sz w:val="26"/>
          <w:szCs w:val="26"/>
        </w:rPr>
        <w:t xml:space="preserve">2. </w:t>
      </w:r>
      <w:r w:rsidR="00305BF5" w:rsidRPr="002443A8">
        <w:rPr>
          <w:rFonts w:ascii="Times New Roman" w:eastAsia="Times New Roman" w:hAnsi="Times New Roman"/>
          <w:b/>
          <w:i/>
          <w:sz w:val="26"/>
          <w:szCs w:val="26"/>
        </w:rPr>
        <w:t>Phân tích chi phí lợi ích theo hướng phát triển du lịch</w:t>
      </w:r>
    </w:p>
    <w:p w:rsidR="003D12C9" w:rsidRPr="002443A8" w:rsidRDefault="00CE5001" w:rsidP="00B22342">
      <w:pPr>
        <w:widowControl w:val="0"/>
        <w:adjustRightInd w:val="0"/>
        <w:spacing w:before="80" w:after="0" w:line="240" w:lineRule="auto"/>
        <w:ind w:firstLine="709"/>
        <w:jc w:val="both"/>
        <w:textAlignment w:val="baseline"/>
        <w:rPr>
          <w:rFonts w:ascii="Times New Roman" w:eastAsia="Times New Roman" w:hAnsi="Times New Roman"/>
          <w:sz w:val="26"/>
          <w:szCs w:val="26"/>
        </w:rPr>
      </w:pPr>
      <w:r>
        <w:rPr>
          <w:rFonts w:ascii="Times New Roman" w:eastAsia="Times New Roman" w:hAnsi="Times New Roman"/>
          <w:sz w:val="26"/>
          <w:szCs w:val="26"/>
        </w:rPr>
        <w:t xml:space="preserve">Phương án </w:t>
      </w:r>
      <w:r w:rsidR="00B22342">
        <w:rPr>
          <w:rFonts w:ascii="Times New Roman" w:eastAsia="Times New Roman" w:hAnsi="Times New Roman"/>
          <w:sz w:val="26"/>
          <w:szCs w:val="26"/>
        </w:rPr>
        <w:t xml:space="preserve">phát triển du lịch cao cấp tại </w:t>
      </w:r>
      <w:r w:rsidR="003D12C9" w:rsidRPr="002443A8">
        <w:rPr>
          <w:rFonts w:ascii="Times New Roman" w:eastAsia="Times New Roman" w:hAnsi="Times New Roman"/>
          <w:sz w:val="26"/>
          <w:szCs w:val="26"/>
        </w:rPr>
        <w:t xml:space="preserve"> Phan Thiế</w:t>
      </w:r>
      <w:r w:rsidR="00B22342">
        <w:rPr>
          <w:rFonts w:ascii="Times New Roman" w:eastAsia="Times New Roman" w:hAnsi="Times New Roman"/>
          <w:sz w:val="26"/>
          <w:szCs w:val="26"/>
        </w:rPr>
        <w:t xml:space="preserve">t- Mũi Né </w:t>
      </w:r>
      <w:r w:rsidR="00B22342" w:rsidRPr="002443A8">
        <w:rPr>
          <w:rFonts w:ascii="Times New Roman" w:eastAsia="Times New Roman" w:hAnsi="Times New Roman"/>
          <w:sz w:val="26"/>
          <w:szCs w:val="26"/>
          <w:lang w:val="vi-VN"/>
        </w:rPr>
        <w:t xml:space="preserve">nơi có dải bờ biển dài gần 20 km với các bãi tắm đẹp, có rừng dừa, đồi cát, có thể phát triển các loại hình du lịch sinh thái, du lịch biển: leo đồi, câu cá, tắm biển, thể thao lướt sóng, dã ngoại. </w:t>
      </w:r>
      <w:r w:rsidR="00B22342">
        <w:rPr>
          <w:rFonts w:ascii="Times New Roman" w:eastAsia="Times New Roman" w:hAnsi="Times New Roman"/>
          <w:sz w:val="26"/>
          <w:szCs w:val="26"/>
        </w:rPr>
        <w:t xml:space="preserve"> Đồng thời,có </w:t>
      </w:r>
      <w:r w:rsidR="003D12C9" w:rsidRPr="002443A8">
        <w:rPr>
          <w:rFonts w:ascii="Times New Roman" w:eastAsia="Times New Roman" w:hAnsi="Times New Roman"/>
          <w:sz w:val="26"/>
          <w:szCs w:val="26"/>
        </w:rPr>
        <w:t>các điểm du lịch lễ hội, resort nghỉ dưỡng, Mũi Né có du lịch tắm biển, Festival Thuyền buồm quốc tế</w:t>
      </w:r>
      <w:r w:rsidR="00A86BDF" w:rsidRPr="002443A8">
        <w:rPr>
          <w:rFonts w:ascii="Times New Roman" w:eastAsia="Times New Roman" w:hAnsi="Times New Roman"/>
          <w:sz w:val="26"/>
          <w:szCs w:val="26"/>
        </w:rPr>
        <w:t>[</w:t>
      </w:r>
      <w:r w:rsidR="008E063A">
        <w:rPr>
          <w:rFonts w:ascii="Times New Roman" w:eastAsia="Times New Roman" w:hAnsi="Times New Roman"/>
          <w:sz w:val="26"/>
          <w:szCs w:val="26"/>
        </w:rPr>
        <w:t>10</w:t>
      </w:r>
      <w:r w:rsidR="00A86BDF" w:rsidRPr="002443A8">
        <w:rPr>
          <w:rFonts w:ascii="Times New Roman" w:eastAsia="Times New Roman" w:hAnsi="Times New Roman"/>
          <w:sz w:val="26"/>
          <w:szCs w:val="26"/>
        </w:rPr>
        <w:t>].</w:t>
      </w:r>
    </w:p>
    <w:p w:rsidR="003D12C9" w:rsidRPr="002443A8" w:rsidRDefault="003D12C9" w:rsidP="00636749">
      <w:pPr>
        <w:widowControl w:val="0"/>
        <w:adjustRightInd w:val="0"/>
        <w:spacing w:before="80" w:after="0" w:line="240" w:lineRule="auto"/>
        <w:ind w:firstLine="709"/>
        <w:jc w:val="both"/>
        <w:textAlignment w:val="baseline"/>
        <w:rPr>
          <w:rFonts w:ascii="Times New Roman" w:eastAsia="Times New Roman" w:hAnsi="Times New Roman"/>
          <w:sz w:val="26"/>
          <w:szCs w:val="26"/>
        </w:rPr>
      </w:pPr>
      <w:r w:rsidRPr="002443A8">
        <w:rPr>
          <w:rFonts w:ascii="Times New Roman" w:eastAsia="Times New Roman" w:hAnsi="Times New Roman"/>
          <w:sz w:val="26"/>
          <w:szCs w:val="26"/>
        </w:rPr>
        <w:t xml:space="preserve">Chi phí, lợi ích qua các năm giả định tăng bằng với tỷ lệ lạm phát dự báo cho giai đoạn 2016-2020 </w:t>
      </w:r>
      <w:r w:rsidRPr="003D473A">
        <w:rPr>
          <w:rFonts w:ascii="Times New Roman" w:eastAsia="Times New Roman" w:hAnsi="Times New Roman"/>
          <w:sz w:val="26"/>
          <w:szCs w:val="26"/>
        </w:rPr>
        <w:t>là 6%/năm</w:t>
      </w:r>
      <w:r w:rsidR="00486712">
        <w:rPr>
          <w:rFonts w:ascii="Times New Roman" w:eastAsia="Times New Roman" w:hAnsi="Times New Roman"/>
          <w:sz w:val="26"/>
          <w:szCs w:val="26"/>
        </w:rPr>
        <w:t>[11].</w:t>
      </w:r>
      <w:r w:rsidRPr="002443A8">
        <w:rPr>
          <w:rFonts w:ascii="Times New Roman" w:eastAsia="Times New Roman" w:hAnsi="Times New Roman"/>
          <w:spacing w:val="-6"/>
          <w:sz w:val="26"/>
          <w:szCs w:val="26"/>
        </w:rPr>
        <w:t xml:space="preserve">Chuỗi thời gian hoạt sử dụng để tính toán cho </w:t>
      </w:r>
      <w:r w:rsidR="00CE5001">
        <w:rPr>
          <w:rFonts w:ascii="Times New Roman" w:eastAsia="Times New Roman" w:hAnsi="Times New Roman"/>
          <w:spacing w:val="-6"/>
          <w:sz w:val="26"/>
          <w:szCs w:val="26"/>
        </w:rPr>
        <w:t>phương án</w:t>
      </w:r>
      <w:r w:rsidRPr="002443A8">
        <w:rPr>
          <w:rFonts w:ascii="Times New Roman" w:eastAsia="Times New Roman" w:hAnsi="Times New Roman"/>
          <w:spacing w:val="-6"/>
          <w:sz w:val="26"/>
          <w:szCs w:val="26"/>
        </w:rPr>
        <w:t xml:space="preserve">này là </w:t>
      </w:r>
      <w:r w:rsidR="003D473A">
        <w:rPr>
          <w:rFonts w:ascii="Times New Roman" w:eastAsia="Times New Roman" w:hAnsi="Times New Roman"/>
          <w:spacing w:val="-6"/>
          <w:sz w:val="26"/>
          <w:szCs w:val="26"/>
        </w:rPr>
        <w:t>15 năm.</w:t>
      </w:r>
      <w:r w:rsidRPr="002443A8">
        <w:rPr>
          <w:rFonts w:ascii="Times New Roman" w:eastAsia="Times New Roman" w:hAnsi="Times New Roman"/>
          <w:sz w:val="26"/>
          <w:szCs w:val="26"/>
        </w:rPr>
        <w:t>Xác định chi phí, lợi ích của dự án</w:t>
      </w:r>
      <w:r w:rsidR="00EB6336" w:rsidRPr="002443A8">
        <w:rPr>
          <w:rFonts w:ascii="Times New Roman" w:eastAsia="Times New Roman" w:hAnsi="Times New Roman"/>
          <w:sz w:val="26"/>
          <w:szCs w:val="26"/>
        </w:rPr>
        <w:t xml:space="preserve"> (Bảng </w:t>
      </w:r>
      <w:r w:rsidR="0098013F">
        <w:rPr>
          <w:rFonts w:ascii="Times New Roman" w:eastAsia="Times New Roman" w:hAnsi="Times New Roman"/>
          <w:sz w:val="26"/>
          <w:szCs w:val="26"/>
        </w:rPr>
        <w:t>2</w:t>
      </w:r>
      <w:r w:rsidR="00EB6336" w:rsidRPr="002443A8">
        <w:rPr>
          <w:rFonts w:ascii="Times New Roman" w:eastAsia="Times New Roman" w:hAnsi="Times New Roman"/>
          <w:sz w:val="26"/>
          <w:szCs w:val="26"/>
        </w:rPr>
        <w:t>)</w:t>
      </w:r>
      <w:r w:rsidRPr="002443A8">
        <w:rPr>
          <w:rFonts w:ascii="Times New Roman" w:eastAsia="Times New Roman" w:hAnsi="Times New Roman"/>
          <w:sz w:val="26"/>
          <w:szCs w:val="26"/>
        </w:rPr>
        <w:t>:</w:t>
      </w:r>
    </w:p>
    <w:p w:rsidR="003D12C9" w:rsidRDefault="003D12C9" w:rsidP="0097301B">
      <w:pPr>
        <w:widowControl w:val="0"/>
        <w:adjustRightInd w:val="0"/>
        <w:spacing w:before="120" w:after="0" w:line="240" w:lineRule="auto"/>
        <w:jc w:val="center"/>
        <w:textAlignment w:val="baseline"/>
        <w:rPr>
          <w:rFonts w:ascii="Times New Roman" w:eastAsia="Times New Roman" w:hAnsi="Times New Roman"/>
          <w:b/>
          <w:sz w:val="26"/>
          <w:szCs w:val="26"/>
        </w:rPr>
      </w:pPr>
      <w:r w:rsidRPr="002443A8">
        <w:rPr>
          <w:rFonts w:ascii="Times New Roman" w:eastAsia="Times New Roman" w:hAnsi="Times New Roman"/>
          <w:b/>
          <w:sz w:val="26"/>
          <w:szCs w:val="26"/>
        </w:rPr>
        <w:t xml:space="preserve">Bảng </w:t>
      </w:r>
      <w:r w:rsidR="0098013F">
        <w:rPr>
          <w:rFonts w:ascii="Times New Roman" w:eastAsia="Times New Roman" w:hAnsi="Times New Roman"/>
          <w:b/>
          <w:sz w:val="26"/>
          <w:szCs w:val="26"/>
        </w:rPr>
        <w:t>2</w:t>
      </w:r>
      <w:r w:rsidRPr="002443A8">
        <w:rPr>
          <w:rFonts w:ascii="Times New Roman" w:eastAsia="Times New Roman" w:hAnsi="Times New Roman"/>
          <w:b/>
          <w:sz w:val="26"/>
          <w:szCs w:val="26"/>
        </w:rPr>
        <w:t>. Phân tích chi phí</w:t>
      </w:r>
      <w:r w:rsidR="0093285F">
        <w:rPr>
          <w:rFonts w:ascii="Times New Roman" w:eastAsia="Times New Roman" w:hAnsi="Times New Roman"/>
          <w:b/>
          <w:sz w:val="26"/>
          <w:szCs w:val="26"/>
        </w:rPr>
        <w:t>,</w:t>
      </w:r>
      <w:r w:rsidRPr="002443A8">
        <w:rPr>
          <w:rFonts w:ascii="Times New Roman" w:eastAsia="Times New Roman" w:hAnsi="Times New Roman"/>
          <w:b/>
          <w:sz w:val="26"/>
          <w:szCs w:val="26"/>
        </w:rPr>
        <w:t xml:space="preserve"> lợi ích về phát triển du lịch</w:t>
      </w:r>
    </w:p>
    <w:p w:rsidR="00F50E8F" w:rsidRPr="00F50E8F" w:rsidRDefault="00F50E8F" w:rsidP="00F50E8F">
      <w:pPr>
        <w:widowControl w:val="0"/>
        <w:adjustRightInd w:val="0"/>
        <w:spacing w:before="120" w:after="0" w:line="240" w:lineRule="auto"/>
        <w:jc w:val="right"/>
        <w:textAlignment w:val="baseline"/>
        <w:rPr>
          <w:rFonts w:ascii="Times New Roman" w:eastAsia="Times New Roman" w:hAnsi="Times New Roman"/>
          <w:sz w:val="26"/>
          <w:szCs w:val="26"/>
        </w:rPr>
      </w:pPr>
      <w:r w:rsidRPr="00F50E8F">
        <w:rPr>
          <w:rFonts w:ascii="Times New Roman" w:eastAsia="Times New Roman" w:hAnsi="Times New Roman"/>
          <w:sz w:val="26"/>
          <w:szCs w:val="26"/>
        </w:rPr>
        <w:t>Đơn vị tính: triệu đồng</w:t>
      </w:r>
    </w:p>
    <w:tbl>
      <w:tblPr>
        <w:tblW w:w="0" w:type="auto"/>
        <w:jc w:val="center"/>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5670"/>
        <w:gridCol w:w="1581"/>
      </w:tblGrid>
      <w:tr w:rsidR="003D12C9" w:rsidRPr="002443A8" w:rsidTr="00805ED8">
        <w:trPr>
          <w:tblHeader/>
          <w:jc w:val="center"/>
        </w:trPr>
        <w:tc>
          <w:tcPr>
            <w:tcW w:w="1229" w:type="dxa"/>
            <w:shd w:val="clear" w:color="auto" w:fill="auto"/>
          </w:tcPr>
          <w:p w:rsidR="003D12C9" w:rsidRPr="002443A8" w:rsidRDefault="003D12C9" w:rsidP="00636749">
            <w:pPr>
              <w:widowControl w:val="0"/>
              <w:adjustRightInd w:val="0"/>
              <w:spacing w:before="40" w:after="40" w:line="240" w:lineRule="auto"/>
              <w:jc w:val="both"/>
              <w:textAlignment w:val="baseline"/>
              <w:rPr>
                <w:rFonts w:ascii="Times New Roman" w:eastAsia="Times New Roman" w:hAnsi="Times New Roman"/>
                <w:b/>
                <w:sz w:val="26"/>
                <w:szCs w:val="26"/>
              </w:rPr>
            </w:pPr>
          </w:p>
        </w:tc>
        <w:tc>
          <w:tcPr>
            <w:tcW w:w="5670" w:type="dxa"/>
            <w:shd w:val="clear" w:color="auto" w:fill="auto"/>
          </w:tcPr>
          <w:p w:rsidR="003D12C9" w:rsidRPr="002443A8" w:rsidRDefault="003D12C9" w:rsidP="00636749">
            <w:pPr>
              <w:widowControl w:val="0"/>
              <w:adjustRightInd w:val="0"/>
              <w:spacing w:before="40" w:after="40" w:line="240" w:lineRule="auto"/>
              <w:jc w:val="center"/>
              <w:textAlignment w:val="baseline"/>
              <w:rPr>
                <w:rFonts w:ascii="Times New Roman" w:eastAsia="Times New Roman" w:hAnsi="Times New Roman"/>
                <w:b/>
                <w:sz w:val="26"/>
                <w:szCs w:val="26"/>
              </w:rPr>
            </w:pPr>
            <w:r w:rsidRPr="002443A8">
              <w:rPr>
                <w:rFonts w:ascii="Times New Roman" w:eastAsia="Times New Roman" w:hAnsi="Times New Roman"/>
                <w:b/>
                <w:sz w:val="26"/>
                <w:szCs w:val="26"/>
              </w:rPr>
              <w:t>Chi phí</w:t>
            </w:r>
            <w:r w:rsidR="00830501">
              <w:rPr>
                <w:rFonts w:ascii="Times New Roman" w:eastAsia="Times New Roman" w:hAnsi="Times New Roman"/>
                <w:b/>
                <w:sz w:val="26"/>
                <w:szCs w:val="26"/>
              </w:rPr>
              <w:t>, lợi ích</w:t>
            </w:r>
          </w:p>
        </w:tc>
        <w:tc>
          <w:tcPr>
            <w:tcW w:w="1581" w:type="dxa"/>
            <w:shd w:val="clear" w:color="auto" w:fill="auto"/>
          </w:tcPr>
          <w:p w:rsidR="003D12C9" w:rsidRPr="002443A8" w:rsidRDefault="003D12C9" w:rsidP="00636749">
            <w:pPr>
              <w:widowControl w:val="0"/>
              <w:adjustRightInd w:val="0"/>
              <w:spacing w:before="40" w:after="40" w:line="240" w:lineRule="auto"/>
              <w:jc w:val="center"/>
              <w:textAlignment w:val="baseline"/>
              <w:rPr>
                <w:rFonts w:ascii="Times New Roman" w:eastAsia="Times New Roman" w:hAnsi="Times New Roman"/>
                <w:b/>
                <w:sz w:val="26"/>
                <w:szCs w:val="26"/>
              </w:rPr>
            </w:pPr>
            <w:r w:rsidRPr="002443A8">
              <w:rPr>
                <w:rFonts w:ascii="Times New Roman" w:eastAsia="Times New Roman" w:hAnsi="Times New Roman"/>
                <w:b/>
                <w:sz w:val="26"/>
                <w:szCs w:val="26"/>
              </w:rPr>
              <w:t>Thành tiền</w:t>
            </w:r>
          </w:p>
        </w:tc>
      </w:tr>
      <w:tr w:rsidR="009C35DE" w:rsidRPr="002443A8" w:rsidTr="009C35DE">
        <w:trPr>
          <w:jc w:val="center"/>
        </w:trPr>
        <w:tc>
          <w:tcPr>
            <w:tcW w:w="6899" w:type="dxa"/>
            <w:gridSpan w:val="2"/>
            <w:shd w:val="clear" w:color="auto" w:fill="auto"/>
          </w:tcPr>
          <w:p w:rsidR="009C35DE" w:rsidRPr="002443A8" w:rsidRDefault="009C35DE" w:rsidP="00636749">
            <w:pPr>
              <w:widowControl w:val="0"/>
              <w:adjustRightInd w:val="0"/>
              <w:spacing w:before="40" w:after="40" w:line="240" w:lineRule="auto"/>
              <w:textAlignment w:val="baseline"/>
              <w:rPr>
                <w:rFonts w:ascii="Times New Roman" w:eastAsia="Times New Roman" w:hAnsi="Times New Roman"/>
                <w:b/>
                <w:sz w:val="26"/>
                <w:szCs w:val="26"/>
              </w:rPr>
            </w:pPr>
            <w:r>
              <w:rPr>
                <w:rFonts w:ascii="Times New Roman" w:eastAsia="Times New Roman" w:hAnsi="Times New Roman"/>
                <w:b/>
                <w:sz w:val="26"/>
                <w:szCs w:val="26"/>
              </w:rPr>
              <w:t>1. Về chi phí</w:t>
            </w:r>
          </w:p>
        </w:tc>
        <w:tc>
          <w:tcPr>
            <w:tcW w:w="1581" w:type="dxa"/>
            <w:shd w:val="clear" w:color="auto" w:fill="auto"/>
          </w:tcPr>
          <w:p w:rsidR="009C35DE" w:rsidRPr="002443A8" w:rsidRDefault="009C35DE" w:rsidP="00636749">
            <w:pPr>
              <w:widowControl w:val="0"/>
              <w:adjustRightInd w:val="0"/>
              <w:spacing w:before="40" w:after="40" w:line="240" w:lineRule="auto"/>
              <w:jc w:val="center"/>
              <w:textAlignment w:val="baseline"/>
              <w:rPr>
                <w:rFonts w:ascii="Times New Roman" w:eastAsia="Times New Roman" w:hAnsi="Times New Roman"/>
                <w:b/>
                <w:sz w:val="26"/>
                <w:szCs w:val="26"/>
              </w:rPr>
            </w:pPr>
          </w:p>
        </w:tc>
      </w:tr>
      <w:tr w:rsidR="003D12C9" w:rsidRPr="002443A8" w:rsidTr="00805ED8">
        <w:trPr>
          <w:jc w:val="center"/>
        </w:trPr>
        <w:tc>
          <w:tcPr>
            <w:tcW w:w="1229" w:type="dxa"/>
            <w:shd w:val="clear" w:color="auto" w:fill="auto"/>
            <w:vAlign w:val="center"/>
          </w:tcPr>
          <w:p w:rsidR="003D12C9" w:rsidRPr="002443A8" w:rsidRDefault="003D12C9" w:rsidP="00636749">
            <w:pPr>
              <w:widowControl w:val="0"/>
              <w:adjustRightInd w:val="0"/>
              <w:spacing w:before="40" w:after="40" w:line="240" w:lineRule="auto"/>
              <w:jc w:val="center"/>
              <w:textAlignment w:val="baseline"/>
              <w:rPr>
                <w:rFonts w:ascii="Times New Roman" w:eastAsia="Times New Roman" w:hAnsi="Times New Roman"/>
                <w:b/>
                <w:sz w:val="26"/>
                <w:szCs w:val="26"/>
              </w:rPr>
            </w:pPr>
            <w:r w:rsidRPr="002443A8">
              <w:rPr>
                <w:rFonts w:ascii="Times New Roman" w:eastAsia="Times New Roman" w:hAnsi="Times New Roman"/>
                <w:b/>
                <w:sz w:val="26"/>
                <w:szCs w:val="26"/>
              </w:rPr>
              <w:t>Đầu tư ban đầu</w:t>
            </w:r>
          </w:p>
        </w:tc>
        <w:tc>
          <w:tcPr>
            <w:tcW w:w="5670" w:type="dxa"/>
            <w:shd w:val="clear" w:color="auto" w:fill="auto"/>
          </w:tcPr>
          <w:p w:rsidR="002233FB" w:rsidRPr="00805ED8" w:rsidRDefault="003D12C9" w:rsidP="00445AEF">
            <w:pPr>
              <w:widowControl w:val="0"/>
              <w:adjustRightInd w:val="0"/>
              <w:spacing w:before="40" w:after="40" w:line="240" w:lineRule="auto"/>
              <w:jc w:val="both"/>
              <w:textAlignment w:val="baseline"/>
              <w:rPr>
                <w:rFonts w:ascii="Times New Roman" w:eastAsia="Times New Roman" w:hAnsi="Times New Roman"/>
                <w:spacing w:val="-4"/>
                <w:sz w:val="26"/>
                <w:szCs w:val="26"/>
              </w:rPr>
            </w:pPr>
            <w:r w:rsidRPr="00805ED8">
              <w:rPr>
                <w:rFonts w:ascii="Times New Roman" w:eastAsia="Times New Roman" w:hAnsi="Times New Roman"/>
                <w:b/>
                <w:spacing w:val="-4"/>
                <w:sz w:val="26"/>
                <w:szCs w:val="26"/>
              </w:rPr>
              <w:t>-</w:t>
            </w:r>
            <w:r w:rsidRPr="00805ED8">
              <w:rPr>
                <w:rFonts w:ascii="Times New Roman" w:eastAsia="Times New Roman" w:hAnsi="Times New Roman"/>
                <w:spacing w:val="-4"/>
                <w:sz w:val="26"/>
                <w:szCs w:val="26"/>
              </w:rPr>
              <w:t xml:space="preserve"> C(1) chi phí đầu tư cơ sở hạ tầng ban đầu</w:t>
            </w:r>
            <w:r w:rsidR="00252AC1" w:rsidRPr="00805ED8">
              <w:rPr>
                <w:rFonts w:ascii="Times New Roman" w:eastAsia="Times New Roman" w:hAnsi="Times New Roman"/>
                <w:spacing w:val="-4"/>
                <w:sz w:val="26"/>
                <w:szCs w:val="26"/>
              </w:rPr>
              <w:t>, bao gồm</w:t>
            </w:r>
            <w:r w:rsidRPr="00805ED8">
              <w:rPr>
                <w:rFonts w:ascii="Times New Roman" w:eastAsia="Times New Roman" w:hAnsi="Times New Roman"/>
                <w:spacing w:val="-4"/>
                <w:sz w:val="26"/>
                <w:szCs w:val="26"/>
              </w:rPr>
              <w:t xml:space="preserve">: </w:t>
            </w:r>
          </w:p>
          <w:p w:rsidR="003D12C9" w:rsidRDefault="002233FB" w:rsidP="00445AEF">
            <w:pPr>
              <w:widowControl w:val="0"/>
              <w:adjustRightInd w:val="0"/>
              <w:spacing w:before="40" w:after="40" w:line="240" w:lineRule="auto"/>
              <w:jc w:val="both"/>
              <w:textAlignment w:val="baseline"/>
              <w:rPr>
                <w:rFonts w:ascii="Times New Roman" w:eastAsia="Times New Roman" w:hAnsi="Times New Roman"/>
                <w:sz w:val="26"/>
                <w:szCs w:val="26"/>
              </w:rPr>
            </w:pPr>
            <w:r>
              <w:rPr>
                <w:rFonts w:ascii="Times New Roman" w:eastAsia="Times New Roman" w:hAnsi="Times New Roman"/>
                <w:sz w:val="26"/>
                <w:szCs w:val="26"/>
              </w:rPr>
              <w:t xml:space="preserve">+ </w:t>
            </w:r>
            <w:r w:rsidR="00CD1318">
              <w:rPr>
                <w:rFonts w:ascii="Times New Roman" w:eastAsia="Times New Roman" w:hAnsi="Times New Roman"/>
                <w:sz w:val="26"/>
                <w:szCs w:val="26"/>
              </w:rPr>
              <w:t>C</w:t>
            </w:r>
            <w:r w:rsidR="00E4778B">
              <w:rPr>
                <w:rFonts w:ascii="Times New Roman" w:eastAsia="Times New Roman" w:hAnsi="Times New Roman"/>
                <w:sz w:val="26"/>
                <w:szCs w:val="26"/>
              </w:rPr>
              <w:t xml:space="preserve">hi phí xây dựng cơ bản các hạng mục </w:t>
            </w:r>
            <w:r w:rsidR="003D12C9" w:rsidRPr="002443A8">
              <w:rPr>
                <w:rFonts w:ascii="Times New Roman" w:eastAsia="Times New Roman" w:hAnsi="Times New Roman"/>
                <w:sz w:val="26"/>
                <w:szCs w:val="26"/>
              </w:rPr>
              <w:t>nhà nghỉ, khách sạn, nhà ăn, đường sá</w:t>
            </w:r>
            <w:r w:rsidR="00E4778B">
              <w:rPr>
                <w:rFonts w:ascii="Times New Roman" w:eastAsia="Times New Roman" w:hAnsi="Times New Roman"/>
                <w:sz w:val="26"/>
                <w:szCs w:val="26"/>
              </w:rPr>
              <w:t>. D</w:t>
            </w:r>
            <w:r w:rsidR="00217649">
              <w:rPr>
                <w:rFonts w:ascii="Times New Roman" w:eastAsia="Times New Roman" w:hAnsi="Times New Roman"/>
                <w:sz w:val="26"/>
                <w:szCs w:val="26"/>
              </w:rPr>
              <w:t xml:space="preserve">iện tích </w:t>
            </w:r>
            <w:r w:rsidR="003D12C9" w:rsidRPr="002443A8">
              <w:rPr>
                <w:rFonts w:ascii="Times New Roman" w:eastAsia="Times New Roman" w:hAnsi="Times New Roman"/>
                <w:sz w:val="26"/>
                <w:szCs w:val="26"/>
              </w:rPr>
              <w:t>sử dụng là 82.432 m</w:t>
            </w:r>
            <w:r w:rsidR="003D12C9" w:rsidRPr="002443A8">
              <w:rPr>
                <w:rFonts w:ascii="Times New Roman" w:eastAsia="Times New Roman" w:hAnsi="Times New Roman"/>
                <w:sz w:val="26"/>
                <w:szCs w:val="26"/>
                <w:vertAlign w:val="superscript"/>
              </w:rPr>
              <w:t>2</w:t>
            </w:r>
            <w:r w:rsidR="003D12C9" w:rsidRPr="002443A8">
              <w:rPr>
                <w:rFonts w:ascii="Times New Roman" w:eastAsia="Times New Roman" w:hAnsi="Times New Roman"/>
                <w:sz w:val="26"/>
                <w:szCs w:val="26"/>
              </w:rPr>
              <w:t xml:space="preserve"> nước biển và 509.228 m</w:t>
            </w:r>
            <w:r w:rsidR="003D12C9" w:rsidRPr="002443A8">
              <w:rPr>
                <w:rFonts w:ascii="Times New Roman" w:eastAsia="Times New Roman" w:hAnsi="Times New Roman"/>
                <w:sz w:val="26"/>
                <w:szCs w:val="26"/>
                <w:vertAlign w:val="superscript"/>
              </w:rPr>
              <w:t>2</w:t>
            </w:r>
            <w:r w:rsidR="003D12C9" w:rsidRPr="002443A8">
              <w:rPr>
                <w:rFonts w:ascii="Times New Roman" w:eastAsia="Times New Roman" w:hAnsi="Times New Roman"/>
                <w:sz w:val="26"/>
                <w:szCs w:val="26"/>
              </w:rPr>
              <w:t xml:space="preserve"> đất</w:t>
            </w:r>
            <w:r w:rsidR="005730A0">
              <w:rPr>
                <w:rFonts w:ascii="Times New Roman" w:eastAsia="Times New Roman" w:hAnsi="Times New Roman"/>
                <w:sz w:val="26"/>
                <w:szCs w:val="26"/>
              </w:rPr>
              <w:t>[8</w:t>
            </w:r>
            <w:r w:rsidR="00BB4156">
              <w:rPr>
                <w:rFonts w:ascii="Times New Roman" w:eastAsia="Times New Roman" w:hAnsi="Times New Roman"/>
                <w:sz w:val="26"/>
                <w:szCs w:val="26"/>
              </w:rPr>
              <w:t>, 13</w:t>
            </w:r>
            <w:r w:rsidR="005730A0">
              <w:rPr>
                <w:rFonts w:ascii="Times New Roman" w:eastAsia="Times New Roman" w:hAnsi="Times New Roman"/>
                <w:sz w:val="26"/>
                <w:szCs w:val="26"/>
              </w:rPr>
              <w:t>]</w:t>
            </w:r>
          </w:p>
          <w:p w:rsidR="002233FB" w:rsidRPr="00E4778B" w:rsidRDefault="002233FB" w:rsidP="00445AEF">
            <w:pPr>
              <w:widowControl w:val="0"/>
              <w:adjustRightInd w:val="0"/>
              <w:spacing w:before="40" w:after="40" w:line="240" w:lineRule="auto"/>
              <w:jc w:val="both"/>
              <w:textAlignment w:val="baseline"/>
              <w:rPr>
                <w:rFonts w:ascii="Times New Roman" w:eastAsia="Times New Roman" w:hAnsi="Times New Roman"/>
                <w:sz w:val="26"/>
                <w:szCs w:val="26"/>
              </w:rPr>
            </w:pPr>
            <w:r>
              <w:rPr>
                <w:rFonts w:ascii="Times New Roman" w:eastAsia="Times New Roman" w:hAnsi="Times New Roman"/>
                <w:sz w:val="26"/>
                <w:szCs w:val="26"/>
              </w:rPr>
              <w:t xml:space="preserve">+ </w:t>
            </w:r>
            <w:r w:rsidR="00CD1318">
              <w:rPr>
                <w:rFonts w:ascii="Times New Roman" w:eastAsia="Times New Roman" w:hAnsi="Times New Roman"/>
                <w:sz w:val="26"/>
                <w:szCs w:val="26"/>
              </w:rPr>
              <w:t>C</w:t>
            </w:r>
            <w:r>
              <w:rPr>
                <w:rFonts w:ascii="Times New Roman" w:eastAsia="Times New Roman" w:hAnsi="Times New Roman"/>
                <w:sz w:val="26"/>
                <w:szCs w:val="26"/>
              </w:rPr>
              <w:t xml:space="preserve">hi mua sắm vật dụng, dụng cụ thiết bị máy móc </w:t>
            </w:r>
            <w:r>
              <w:rPr>
                <w:rFonts w:ascii="Times New Roman" w:eastAsia="Times New Roman" w:hAnsi="Times New Roman"/>
                <w:sz w:val="26"/>
                <w:szCs w:val="26"/>
              </w:rPr>
              <w:lastRenderedPageBreak/>
              <w:t>ban đầu</w:t>
            </w:r>
            <w:r w:rsidR="00CD1318">
              <w:rPr>
                <w:rFonts w:ascii="Times New Roman" w:eastAsia="Times New Roman" w:hAnsi="Times New Roman"/>
                <w:sz w:val="26"/>
                <w:szCs w:val="26"/>
              </w:rPr>
              <w:t>.</w:t>
            </w:r>
          </w:p>
        </w:tc>
        <w:tc>
          <w:tcPr>
            <w:tcW w:w="1581" w:type="dxa"/>
            <w:shd w:val="clear" w:color="auto" w:fill="auto"/>
            <w:vAlign w:val="center"/>
          </w:tcPr>
          <w:p w:rsidR="003D12C9" w:rsidRPr="00BD3AB5" w:rsidRDefault="002233FB" w:rsidP="00636749">
            <w:pPr>
              <w:widowControl w:val="0"/>
              <w:adjustRightInd w:val="0"/>
              <w:spacing w:before="40" w:after="40" w:line="240" w:lineRule="auto"/>
              <w:jc w:val="right"/>
              <w:textAlignment w:val="baseline"/>
              <w:rPr>
                <w:rFonts w:ascii="Times New Roman" w:eastAsia="Times New Roman" w:hAnsi="Times New Roman"/>
                <w:b/>
                <w:sz w:val="26"/>
                <w:szCs w:val="26"/>
              </w:rPr>
            </w:pPr>
            <w:r>
              <w:rPr>
                <w:rFonts w:ascii="Times New Roman" w:eastAsia="Times New Roman" w:hAnsi="Times New Roman"/>
                <w:b/>
                <w:sz w:val="26"/>
                <w:szCs w:val="26"/>
              </w:rPr>
              <w:lastRenderedPageBreak/>
              <w:t>6</w:t>
            </w:r>
            <w:r w:rsidR="003D12C9" w:rsidRPr="00BD3AB5">
              <w:rPr>
                <w:rFonts w:ascii="Times New Roman" w:eastAsia="Times New Roman" w:hAnsi="Times New Roman"/>
                <w:b/>
                <w:sz w:val="26"/>
                <w:szCs w:val="26"/>
              </w:rPr>
              <w:t>.022.000</w:t>
            </w:r>
          </w:p>
        </w:tc>
      </w:tr>
      <w:tr w:rsidR="0093285F" w:rsidRPr="002443A8" w:rsidTr="008E144B">
        <w:trPr>
          <w:jc w:val="center"/>
        </w:trPr>
        <w:tc>
          <w:tcPr>
            <w:tcW w:w="1229" w:type="dxa"/>
            <w:vMerge w:val="restart"/>
            <w:shd w:val="clear" w:color="auto" w:fill="auto"/>
            <w:vAlign w:val="center"/>
          </w:tcPr>
          <w:p w:rsidR="0093285F" w:rsidRPr="002443A8" w:rsidRDefault="0093285F" w:rsidP="00636749">
            <w:pPr>
              <w:widowControl w:val="0"/>
              <w:adjustRightInd w:val="0"/>
              <w:spacing w:before="40" w:after="40" w:line="240" w:lineRule="auto"/>
              <w:jc w:val="center"/>
              <w:textAlignment w:val="baseline"/>
              <w:rPr>
                <w:rFonts w:ascii="Times New Roman" w:eastAsia="Times New Roman" w:hAnsi="Times New Roman"/>
                <w:b/>
                <w:sz w:val="26"/>
                <w:szCs w:val="26"/>
              </w:rPr>
            </w:pPr>
            <w:r>
              <w:rPr>
                <w:rFonts w:ascii="Times New Roman" w:eastAsia="Times New Roman" w:hAnsi="Times New Roman"/>
                <w:b/>
                <w:sz w:val="26"/>
                <w:szCs w:val="26"/>
              </w:rPr>
              <w:lastRenderedPageBreak/>
              <w:t>Chi phí</w:t>
            </w:r>
            <w:r w:rsidRPr="002443A8">
              <w:rPr>
                <w:rFonts w:ascii="Times New Roman" w:eastAsia="Times New Roman" w:hAnsi="Times New Roman"/>
                <w:b/>
                <w:sz w:val="26"/>
                <w:szCs w:val="26"/>
              </w:rPr>
              <w:t>hàng năm</w:t>
            </w:r>
          </w:p>
        </w:tc>
        <w:tc>
          <w:tcPr>
            <w:tcW w:w="5670" w:type="dxa"/>
            <w:shd w:val="clear" w:color="auto" w:fill="auto"/>
          </w:tcPr>
          <w:p w:rsidR="0093285F" w:rsidRPr="002443A8" w:rsidRDefault="0093285F" w:rsidP="00636749">
            <w:pPr>
              <w:widowControl w:val="0"/>
              <w:adjustRightInd w:val="0"/>
              <w:spacing w:before="40" w:after="40" w:line="240" w:lineRule="auto"/>
              <w:jc w:val="both"/>
              <w:textAlignment w:val="baseline"/>
              <w:rPr>
                <w:rFonts w:ascii="Times New Roman" w:eastAsia="Times New Roman" w:hAnsi="Times New Roman"/>
                <w:sz w:val="26"/>
                <w:szCs w:val="26"/>
              </w:rPr>
            </w:pPr>
            <w:r w:rsidRPr="002443A8">
              <w:rPr>
                <w:rFonts w:ascii="Times New Roman" w:eastAsia="Times New Roman" w:hAnsi="Times New Roman"/>
                <w:sz w:val="26"/>
                <w:szCs w:val="26"/>
              </w:rPr>
              <w:t>- C(2)chi phí vận hành hàng năm:</w:t>
            </w:r>
            <w:r w:rsidR="00E4778B">
              <w:rPr>
                <w:rFonts w:ascii="Times New Roman" w:eastAsia="Times New Roman" w:hAnsi="Times New Roman"/>
                <w:sz w:val="26"/>
                <w:szCs w:val="26"/>
              </w:rPr>
              <w:t>Chi phí mua nguyên liệu thực phẩm, đồ uống, hàng hóa vật dụng phục vụ khách,  chi</w:t>
            </w:r>
            <w:r w:rsidRPr="002443A8">
              <w:rPr>
                <w:rFonts w:ascii="Times New Roman" w:eastAsia="Times New Roman" w:hAnsi="Times New Roman"/>
                <w:sz w:val="26"/>
                <w:szCs w:val="26"/>
              </w:rPr>
              <w:t xml:space="preserve"> lương nhân công, vệ sinh, giặt là, quản lý khách sạn, bếp ăn, bảo vệ,….</w:t>
            </w:r>
            <w:r>
              <w:rPr>
                <w:rFonts w:ascii="Times New Roman" w:eastAsia="Times New Roman" w:hAnsi="Times New Roman"/>
                <w:sz w:val="26"/>
                <w:szCs w:val="26"/>
              </w:rPr>
              <w:t xml:space="preserve"> [8, 13]</w:t>
            </w:r>
          </w:p>
        </w:tc>
        <w:tc>
          <w:tcPr>
            <w:tcW w:w="1581" w:type="dxa"/>
            <w:shd w:val="clear" w:color="auto" w:fill="auto"/>
            <w:vAlign w:val="center"/>
          </w:tcPr>
          <w:p w:rsidR="0093285F" w:rsidRPr="002443A8" w:rsidRDefault="0093285F" w:rsidP="00636749">
            <w:pPr>
              <w:widowControl w:val="0"/>
              <w:adjustRightInd w:val="0"/>
              <w:spacing w:before="40" w:after="40" w:line="240" w:lineRule="auto"/>
              <w:jc w:val="right"/>
              <w:textAlignment w:val="baseline"/>
              <w:rPr>
                <w:rFonts w:ascii="Times New Roman" w:eastAsia="Times New Roman" w:hAnsi="Times New Roman"/>
                <w:sz w:val="26"/>
                <w:szCs w:val="26"/>
              </w:rPr>
            </w:pPr>
            <w:r>
              <w:rPr>
                <w:rFonts w:ascii="Times New Roman" w:eastAsia="Times New Roman" w:hAnsi="Times New Roman"/>
                <w:sz w:val="26"/>
                <w:szCs w:val="26"/>
              </w:rPr>
              <w:t>3.001.763</w:t>
            </w:r>
          </w:p>
        </w:tc>
      </w:tr>
      <w:tr w:rsidR="0093285F" w:rsidRPr="002443A8" w:rsidTr="008E144B">
        <w:trPr>
          <w:jc w:val="center"/>
        </w:trPr>
        <w:tc>
          <w:tcPr>
            <w:tcW w:w="1229" w:type="dxa"/>
            <w:vMerge/>
            <w:shd w:val="clear" w:color="auto" w:fill="auto"/>
            <w:vAlign w:val="center"/>
          </w:tcPr>
          <w:p w:rsidR="0093285F" w:rsidRPr="002443A8" w:rsidRDefault="0093285F" w:rsidP="00636749">
            <w:pPr>
              <w:widowControl w:val="0"/>
              <w:adjustRightInd w:val="0"/>
              <w:spacing w:before="40" w:after="40" w:line="240" w:lineRule="auto"/>
              <w:jc w:val="center"/>
              <w:textAlignment w:val="baseline"/>
              <w:rPr>
                <w:rFonts w:ascii="Times New Roman" w:eastAsia="Times New Roman" w:hAnsi="Times New Roman"/>
                <w:b/>
                <w:sz w:val="26"/>
                <w:szCs w:val="26"/>
              </w:rPr>
            </w:pPr>
          </w:p>
        </w:tc>
        <w:tc>
          <w:tcPr>
            <w:tcW w:w="5670" w:type="dxa"/>
            <w:shd w:val="clear" w:color="auto" w:fill="auto"/>
          </w:tcPr>
          <w:p w:rsidR="0093285F" w:rsidRPr="002443A8" w:rsidRDefault="00837387" w:rsidP="00837387">
            <w:pPr>
              <w:widowControl w:val="0"/>
              <w:adjustRightInd w:val="0"/>
              <w:spacing w:before="40" w:after="40" w:line="240" w:lineRule="auto"/>
              <w:jc w:val="both"/>
              <w:textAlignment w:val="baseline"/>
              <w:rPr>
                <w:rFonts w:ascii="Times New Roman" w:eastAsia="Times New Roman" w:hAnsi="Times New Roman"/>
                <w:sz w:val="26"/>
                <w:szCs w:val="26"/>
              </w:rPr>
            </w:pPr>
            <w:r>
              <w:rPr>
                <w:rFonts w:ascii="Times New Roman" w:eastAsia="Times New Roman" w:hAnsi="Times New Roman"/>
                <w:sz w:val="26"/>
                <w:szCs w:val="26"/>
              </w:rPr>
              <w:t>- C(3) C</w:t>
            </w:r>
            <w:r w:rsidR="0093285F" w:rsidRPr="002443A8">
              <w:rPr>
                <w:rFonts w:ascii="Times New Roman" w:eastAsia="Times New Roman" w:hAnsi="Times New Roman"/>
                <w:sz w:val="26"/>
                <w:szCs w:val="26"/>
              </w:rPr>
              <w:t xml:space="preserve">hi thay đổi, bảo hành, thay thế đồ đạc, dụng cụ </w:t>
            </w:r>
            <w:r w:rsidR="0093285F">
              <w:rPr>
                <w:rFonts w:ascii="Times New Roman" w:eastAsia="Times New Roman" w:hAnsi="Times New Roman"/>
                <w:sz w:val="26"/>
                <w:szCs w:val="26"/>
              </w:rPr>
              <w:t>[4, 8]</w:t>
            </w:r>
          </w:p>
        </w:tc>
        <w:tc>
          <w:tcPr>
            <w:tcW w:w="1581" w:type="dxa"/>
            <w:shd w:val="clear" w:color="auto" w:fill="auto"/>
            <w:vAlign w:val="center"/>
          </w:tcPr>
          <w:p w:rsidR="0093285F" w:rsidRPr="002443A8" w:rsidRDefault="0093285F" w:rsidP="00636749">
            <w:pPr>
              <w:widowControl w:val="0"/>
              <w:adjustRightInd w:val="0"/>
              <w:spacing w:before="40" w:after="40" w:line="240" w:lineRule="auto"/>
              <w:jc w:val="right"/>
              <w:textAlignment w:val="baseline"/>
              <w:rPr>
                <w:rFonts w:ascii="Times New Roman" w:eastAsia="Times New Roman" w:hAnsi="Times New Roman"/>
                <w:sz w:val="26"/>
                <w:szCs w:val="26"/>
              </w:rPr>
            </w:pPr>
            <w:r w:rsidRPr="002443A8">
              <w:rPr>
                <w:rFonts w:ascii="Times New Roman" w:eastAsia="Times New Roman" w:hAnsi="Times New Roman"/>
                <w:sz w:val="26"/>
                <w:szCs w:val="26"/>
              </w:rPr>
              <w:t>850</w:t>
            </w:r>
            <w:r>
              <w:rPr>
                <w:rFonts w:ascii="Times New Roman" w:eastAsia="Times New Roman" w:hAnsi="Times New Roman"/>
                <w:sz w:val="26"/>
                <w:szCs w:val="26"/>
              </w:rPr>
              <w:t>,0</w:t>
            </w:r>
          </w:p>
        </w:tc>
      </w:tr>
      <w:tr w:rsidR="0093285F" w:rsidRPr="002443A8" w:rsidTr="008E144B">
        <w:trPr>
          <w:jc w:val="center"/>
        </w:trPr>
        <w:tc>
          <w:tcPr>
            <w:tcW w:w="1229" w:type="dxa"/>
            <w:vMerge/>
            <w:shd w:val="clear" w:color="auto" w:fill="auto"/>
            <w:vAlign w:val="center"/>
          </w:tcPr>
          <w:p w:rsidR="0093285F" w:rsidRPr="002443A8" w:rsidRDefault="0093285F" w:rsidP="00636749">
            <w:pPr>
              <w:widowControl w:val="0"/>
              <w:adjustRightInd w:val="0"/>
              <w:spacing w:before="40" w:after="40" w:line="240" w:lineRule="auto"/>
              <w:jc w:val="center"/>
              <w:textAlignment w:val="baseline"/>
              <w:rPr>
                <w:rFonts w:ascii="Times New Roman" w:eastAsia="Times New Roman" w:hAnsi="Times New Roman"/>
                <w:b/>
                <w:sz w:val="26"/>
                <w:szCs w:val="26"/>
              </w:rPr>
            </w:pPr>
          </w:p>
        </w:tc>
        <w:tc>
          <w:tcPr>
            <w:tcW w:w="5670" w:type="dxa"/>
            <w:shd w:val="clear" w:color="auto" w:fill="auto"/>
          </w:tcPr>
          <w:p w:rsidR="0093285F" w:rsidRPr="002443A8" w:rsidRDefault="0093285F" w:rsidP="00636749">
            <w:pPr>
              <w:widowControl w:val="0"/>
              <w:adjustRightInd w:val="0"/>
              <w:spacing w:before="40" w:after="40" w:line="240" w:lineRule="auto"/>
              <w:jc w:val="both"/>
              <w:textAlignment w:val="baseline"/>
              <w:rPr>
                <w:rFonts w:ascii="Times New Roman" w:eastAsia="Times New Roman" w:hAnsi="Times New Roman"/>
                <w:sz w:val="26"/>
                <w:szCs w:val="26"/>
              </w:rPr>
            </w:pPr>
            <w:r w:rsidRPr="002443A8">
              <w:rPr>
                <w:rFonts w:ascii="Times New Roman" w:eastAsia="Times New Roman" w:hAnsi="Times New Roman"/>
                <w:sz w:val="26"/>
                <w:szCs w:val="26"/>
              </w:rPr>
              <w:t>- C(4) chi phí xử lý, thu dọn rác thải của khách du lịch, (1kg/người/ngày)</w:t>
            </w:r>
            <w:r>
              <w:rPr>
                <w:rFonts w:ascii="Times New Roman" w:eastAsia="Times New Roman" w:hAnsi="Times New Roman"/>
                <w:sz w:val="26"/>
                <w:szCs w:val="26"/>
              </w:rPr>
              <w:t xml:space="preserve"> [6] </w:t>
            </w:r>
            <w:r w:rsidRPr="002443A8">
              <w:rPr>
                <w:rFonts w:ascii="Times New Roman" w:eastAsia="Times New Roman" w:hAnsi="Times New Roman"/>
                <w:sz w:val="26"/>
                <w:szCs w:val="26"/>
              </w:rPr>
              <w:t>= số khách x khối lượng rác x số ngày TB x chi phí= 1.361.000 x 1kg  x 4,5 x  0,000</w:t>
            </w:r>
            <w:r>
              <w:rPr>
                <w:rFonts w:ascii="Times New Roman" w:eastAsia="Times New Roman" w:hAnsi="Times New Roman"/>
                <w:sz w:val="26"/>
                <w:szCs w:val="26"/>
              </w:rPr>
              <w:t xml:space="preserve">7 </w:t>
            </w:r>
          </w:p>
        </w:tc>
        <w:tc>
          <w:tcPr>
            <w:tcW w:w="1581" w:type="dxa"/>
            <w:shd w:val="clear" w:color="auto" w:fill="auto"/>
            <w:vAlign w:val="center"/>
          </w:tcPr>
          <w:p w:rsidR="0093285F" w:rsidRPr="002443A8" w:rsidRDefault="0093285F" w:rsidP="00636749">
            <w:pPr>
              <w:widowControl w:val="0"/>
              <w:adjustRightInd w:val="0"/>
              <w:spacing w:before="40" w:after="40" w:line="240" w:lineRule="auto"/>
              <w:jc w:val="right"/>
              <w:textAlignment w:val="baseline"/>
              <w:rPr>
                <w:rFonts w:ascii="Times New Roman" w:eastAsia="Times New Roman" w:hAnsi="Times New Roman"/>
                <w:sz w:val="26"/>
                <w:szCs w:val="26"/>
              </w:rPr>
            </w:pPr>
            <w:r w:rsidRPr="002443A8">
              <w:rPr>
                <w:rFonts w:ascii="Times New Roman" w:eastAsia="Times New Roman" w:hAnsi="Times New Roman"/>
                <w:sz w:val="26"/>
                <w:szCs w:val="26"/>
              </w:rPr>
              <w:t>4</w:t>
            </w:r>
            <w:r w:rsidR="002233FB">
              <w:rPr>
                <w:rFonts w:ascii="Times New Roman" w:eastAsia="Times New Roman" w:hAnsi="Times New Roman"/>
                <w:sz w:val="26"/>
                <w:szCs w:val="26"/>
              </w:rPr>
              <w:t>.</w:t>
            </w:r>
            <w:r w:rsidRPr="002443A8">
              <w:rPr>
                <w:rFonts w:ascii="Times New Roman" w:eastAsia="Times New Roman" w:hAnsi="Times New Roman"/>
                <w:sz w:val="26"/>
                <w:szCs w:val="26"/>
              </w:rPr>
              <w:t>287</w:t>
            </w:r>
            <w:r>
              <w:rPr>
                <w:rFonts w:ascii="Times New Roman" w:eastAsia="Times New Roman" w:hAnsi="Times New Roman"/>
                <w:sz w:val="26"/>
                <w:szCs w:val="26"/>
              </w:rPr>
              <w:t>,</w:t>
            </w:r>
            <w:r w:rsidRPr="002443A8">
              <w:rPr>
                <w:rFonts w:ascii="Times New Roman" w:eastAsia="Times New Roman" w:hAnsi="Times New Roman"/>
                <w:sz w:val="26"/>
                <w:szCs w:val="26"/>
              </w:rPr>
              <w:t>15</w:t>
            </w:r>
          </w:p>
        </w:tc>
      </w:tr>
      <w:tr w:rsidR="0093285F" w:rsidRPr="002443A8" w:rsidTr="008E144B">
        <w:trPr>
          <w:jc w:val="center"/>
        </w:trPr>
        <w:tc>
          <w:tcPr>
            <w:tcW w:w="1229" w:type="dxa"/>
            <w:vMerge/>
            <w:shd w:val="clear" w:color="auto" w:fill="auto"/>
            <w:vAlign w:val="center"/>
          </w:tcPr>
          <w:p w:rsidR="0093285F" w:rsidRPr="002443A8" w:rsidRDefault="0093285F" w:rsidP="00636749">
            <w:pPr>
              <w:widowControl w:val="0"/>
              <w:adjustRightInd w:val="0"/>
              <w:spacing w:before="40" w:after="40" w:line="240" w:lineRule="auto"/>
              <w:jc w:val="center"/>
              <w:textAlignment w:val="baseline"/>
              <w:rPr>
                <w:rFonts w:ascii="Times New Roman" w:eastAsia="Times New Roman" w:hAnsi="Times New Roman"/>
                <w:b/>
                <w:sz w:val="26"/>
                <w:szCs w:val="26"/>
              </w:rPr>
            </w:pPr>
          </w:p>
        </w:tc>
        <w:tc>
          <w:tcPr>
            <w:tcW w:w="5670" w:type="dxa"/>
            <w:shd w:val="clear" w:color="auto" w:fill="auto"/>
          </w:tcPr>
          <w:p w:rsidR="0093285F" w:rsidRPr="002443A8" w:rsidRDefault="0093285F" w:rsidP="00E54833">
            <w:pPr>
              <w:widowControl w:val="0"/>
              <w:adjustRightInd w:val="0"/>
              <w:spacing w:before="40" w:after="40" w:line="240" w:lineRule="auto"/>
              <w:jc w:val="both"/>
              <w:textAlignment w:val="baseline"/>
              <w:rPr>
                <w:rFonts w:ascii="Times New Roman" w:eastAsia="Times New Roman" w:hAnsi="Times New Roman"/>
                <w:sz w:val="26"/>
                <w:szCs w:val="26"/>
              </w:rPr>
            </w:pPr>
            <w:r w:rsidRPr="002443A8">
              <w:rPr>
                <w:rFonts w:ascii="Times New Roman" w:eastAsia="Times New Roman" w:hAnsi="Times New Roman"/>
                <w:sz w:val="26"/>
                <w:szCs w:val="26"/>
              </w:rPr>
              <w:t>-C(5) chi phí điện, chi phí nước (khai thác nguồn nước ngầm phục vụ du lịch)</w:t>
            </w:r>
            <w:r>
              <w:rPr>
                <w:rFonts w:ascii="Times New Roman" w:eastAsia="Times New Roman" w:hAnsi="Times New Roman"/>
                <w:sz w:val="26"/>
                <w:szCs w:val="26"/>
              </w:rPr>
              <w:t xml:space="preserve"> [13]</w:t>
            </w:r>
          </w:p>
        </w:tc>
        <w:tc>
          <w:tcPr>
            <w:tcW w:w="1581" w:type="dxa"/>
            <w:shd w:val="clear" w:color="auto" w:fill="auto"/>
            <w:vAlign w:val="center"/>
          </w:tcPr>
          <w:p w:rsidR="0093285F" w:rsidRPr="002443A8" w:rsidRDefault="0093285F" w:rsidP="00636749">
            <w:pPr>
              <w:widowControl w:val="0"/>
              <w:adjustRightInd w:val="0"/>
              <w:spacing w:before="40" w:after="40" w:line="240" w:lineRule="auto"/>
              <w:jc w:val="right"/>
              <w:textAlignment w:val="baseline"/>
              <w:rPr>
                <w:rFonts w:ascii="Times New Roman" w:eastAsia="Times New Roman" w:hAnsi="Times New Roman"/>
                <w:sz w:val="26"/>
                <w:szCs w:val="26"/>
              </w:rPr>
            </w:pPr>
            <w:r w:rsidRPr="002443A8">
              <w:rPr>
                <w:rFonts w:ascii="Times New Roman" w:eastAsia="Times New Roman" w:hAnsi="Times New Roman"/>
                <w:sz w:val="26"/>
                <w:szCs w:val="26"/>
              </w:rPr>
              <w:t>3.253</w:t>
            </w:r>
          </w:p>
        </w:tc>
      </w:tr>
      <w:tr w:rsidR="0093285F" w:rsidRPr="002443A8" w:rsidTr="008E144B">
        <w:trPr>
          <w:jc w:val="center"/>
        </w:trPr>
        <w:tc>
          <w:tcPr>
            <w:tcW w:w="1229" w:type="dxa"/>
            <w:vMerge/>
            <w:shd w:val="clear" w:color="auto" w:fill="auto"/>
            <w:vAlign w:val="center"/>
          </w:tcPr>
          <w:p w:rsidR="0093285F" w:rsidRPr="002443A8" w:rsidRDefault="0093285F" w:rsidP="00636749">
            <w:pPr>
              <w:widowControl w:val="0"/>
              <w:adjustRightInd w:val="0"/>
              <w:spacing w:before="40" w:after="40" w:line="240" w:lineRule="auto"/>
              <w:jc w:val="center"/>
              <w:textAlignment w:val="baseline"/>
              <w:rPr>
                <w:rFonts w:ascii="Times New Roman" w:eastAsia="Times New Roman" w:hAnsi="Times New Roman"/>
                <w:b/>
                <w:sz w:val="26"/>
                <w:szCs w:val="26"/>
              </w:rPr>
            </w:pPr>
          </w:p>
        </w:tc>
        <w:tc>
          <w:tcPr>
            <w:tcW w:w="5670" w:type="dxa"/>
            <w:shd w:val="clear" w:color="auto" w:fill="auto"/>
          </w:tcPr>
          <w:p w:rsidR="0093285F" w:rsidRPr="002443A8" w:rsidRDefault="0093285F" w:rsidP="00E54833">
            <w:pPr>
              <w:widowControl w:val="0"/>
              <w:adjustRightInd w:val="0"/>
              <w:spacing w:before="40" w:after="40" w:line="240" w:lineRule="auto"/>
              <w:jc w:val="both"/>
              <w:textAlignment w:val="baseline"/>
              <w:rPr>
                <w:rFonts w:ascii="Times New Roman" w:eastAsia="Times New Roman" w:hAnsi="Times New Roman"/>
                <w:sz w:val="26"/>
                <w:szCs w:val="26"/>
              </w:rPr>
            </w:pPr>
            <w:r w:rsidRPr="002443A8">
              <w:rPr>
                <w:rFonts w:ascii="Times New Roman" w:eastAsia="Times New Roman" w:hAnsi="Times New Roman"/>
                <w:sz w:val="26"/>
                <w:szCs w:val="26"/>
              </w:rPr>
              <w:t>- C(6) chi phí áp lực môi trường</w:t>
            </w:r>
            <w:r>
              <w:rPr>
                <w:rFonts w:ascii="Times New Roman" w:eastAsia="Times New Roman" w:hAnsi="Times New Roman"/>
                <w:sz w:val="26"/>
                <w:szCs w:val="26"/>
              </w:rPr>
              <w:t>= Chi phí xử lý nước thải</w:t>
            </w:r>
            <w:r w:rsidR="003C79C2">
              <w:rPr>
                <w:rFonts w:ascii="Times New Roman" w:eastAsia="Times New Roman" w:hAnsi="Times New Roman"/>
                <w:sz w:val="26"/>
                <w:szCs w:val="26"/>
              </w:rPr>
              <w:t xml:space="preserve"> từ hoạt động du lịch</w:t>
            </w:r>
            <w:r>
              <w:rPr>
                <w:rFonts w:ascii="Times New Roman" w:eastAsia="Times New Roman" w:hAnsi="Times New Roman"/>
                <w:sz w:val="26"/>
                <w:szCs w:val="26"/>
              </w:rPr>
              <w:t xml:space="preserve">+ </w:t>
            </w:r>
            <w:r w:rsidRPr="002443A8">
              <w:rPr>
                <w:rFonts w:ascii="Times New Roman" w:eastAsia="Times New Roman" w:hAnsi="Times New Roman"/>
                <w:sz w:val="26"/>
                <w:szCs w:val="26"/>
              </w:rPr>
              <w:t>Chi phí thiệt hại về ô nhiễm không khí</w:t>
            </w:r>
            <w:r>
              <w:rPr>
                <w:rFonts w:ascii="Times New Roman" w:eastAsia="Times New Roman" w:hAnsi="Times New Roman"/>
                <w:sz w:val="26"/>
                <w:szCs w:val="26"/>
              </w:rPr>
              <w:t xml:space="preserve"> = </w:t>
            </w:r>
            <w:r w:rsidRPr="002443A8">
              <w:rPr>
                <w:rFonts w:ascii="Times New Roman" w:eastAsia="Times New Roman" w:hAnsi="Times New Roman"/>
                <w:sz w:val="26"/>
                <w:szCs w:val="26"/>
              </w:rPr>
              <w:t xml:space="preserve">3.851+ </w:t>
            </w:r>
            <w:bookmarkStart w:id="1" w:name="OLE_LINK1"/>
            <w:r w:rsidRPr="002443A8">
              <w:rPr>
                <w:rFonts w:ascii="Times New Roman" w:eastAsia="Times New Roman" w:hAnsi="Times New Roman"/>
                <w:sz w:val="26"/>
                <w:szCs w:val="26"/>
              </w:rPr>
              <w:t>1.325</w:t>
            </w:r>
            <w:bookmarkEnd w:id="1"/>
            <w:r>
              <w:rPr>
                <w:rFonts w:ascii="Times New Roman" w:eastAsia="Times New Roman" w:hAnsi="Times New Roman"/>
                <w:sz w:val="26"/>
                <w:szCs w:val="26"/>
              </w:rPr>
              <w:t xml:space="preserve"> [6]</w:t>
            </w:r>
          </w:p>
        </w:tc>
        <w:tc>
          <w:tcPr>
            <w:tcW w:w="1581" w:type="dxa"/>
            <w:shd w:val="clear" w:color="auto" w:fill="auto"/>
            <w:vAlign w:val="center"/>
          </w:tcPr>
          <w:p w:rsidR="0093285F" w:rsidRPr="002443A8" w:rsidRDefault="0093285F" w:rsidP="00636749">
            <w:pPr>
              <w:widowControl w:val="0"/>
              <w:adjustRightInd w:val="0"/>
              <w:spacing w:before="40" w:after="40" w:line="240" w:lineRule="auto"/>
              <w:jc w:val="right"/>
              <w:textAlignment w:val="baseline"/>
              <w:rPr>
                <w:rFonts w:ascii="Times New Roman" w:eastAsia="Times New Roman" w:hAnsi="Times New Roman"/>
                <w:sz w:val="26"/>
                <w:szCs w:val="26"/>
              </w:rPr>
            </w:pPr>
            <w:bookmarkStart w:id="2" w:name="OLE_LINK2"/>
            <w:bookmarkStart w:id="3" w:name="OLE_LINK3"/>
            <w:r w:rsidRPr="002443A8">
              <w:rPr>
                <w:rFonts w:ascii="Times New Roman" w:eastAsia="Times New Roman" w:hAnsi="Times New Roman"/>
                <w:sz w:val="26"/>
                <w:szCs w:val="26"/>
              </w:rPr>
              <w:t>5.176</w:t>
            </w:r>
            <w:bookmarkEnd w:id="2"/>
            <w:bookmarkEnd w:id="3"/>
          </w:p>
        </w:tc>
      </w:tr>
      <w:tr w:rsidR="0093285F" w:rsidRPr="002443A8" w:rsidTr="008E144B">
        <w:trPr>
          <w:jc w:val="center"/>
        </w:trPr>
        <w:tc>
          <w:tcPr>
            <w:tcW w:w="1229" w:type="dxa"/>
            <w:vMerge/>
            <w:shd w:val="clear" w:color="auto" w:fill="auto"/>
            <w:vAlign w:val="center"/>
          </w:tcPr>
          <w:p w:rsidR="0093285F" w:rsidRPr="002443A8" w:rsidRDefault="0093285F" w:rsidP="00636749">
            <w:pPr>
              <w:widowControl w:val="0"/>
              <w:adjustRightInd w:val="0"/>
              <w:spacing w:before="40" w:after="40" w:line="240" w:lineRule="auto"/>
              <w:jc w:val="center"/>
              <w:textAlignment w:val="baseline"/>
              <w:rPr>
                <w:rFonts w:ascii="Times New Roman" w:eastAsia="Times New Roman" w:hAnsi="Times New Roman"/>
                <w:b/>
                <w:sz w:val="26"/>
                <w:szCs w:val="26"/>
              </w:rPr>
            </w:pPr>
          </w:p>
        </w:tc>
        <w:tc>
          <w:tcPr>
            <w:tcW w:w="5670" w:type="dxa"/>
            <w:shd w:val="clear" w:color="auto" w:fill="auto"/>
          </w:tcPr>
          <w:p w:rsidR="0093285F" w:rsidRPr="002443A8" w:rsidRDefault="0093285F" w:rsidP="00636749">
            <w:pPr>
              <w:widowControl w:val="0"/>
              <w:adjustRightInd w:val="0"/>
              <w:spacing w:before="40" w:after="40" w:line="240" w:lineRule="auto"/>
              <w:jc w:val="both"/>
              <w:textAlignment w:val="baseline"/>
              <w:rPr>
                <w:rFonts w:ascii="Times New Roman" w:eastAsia="Times New Roman" w:hAnsi="Times New Roman"/>
                <w:b/>
                <w:sz w:val="26"/>
                <w:szCs w:val="26"/>
              </w:rPr>
            </w:pPr>
            <w:r w:rsidRPr="002443A8">
              <w:rPr>
                <w:rFonts w:ascii="Times New Roman" w:eastAsia="Times New Roman" w:hAnsi="Times New Roman"/>
                <w:sz w:val="26"/>
                <w:szCs w:val="26"/>
              </w:rPr>
              <w:t>-C(7) chi phí tu bổ, sửa chữa khắc phục, cải thiện chất lượng bãi tắm, khu bảo tồn</w:t>
            </w:r>
            <w:r>
              <w:rPr>
                <w:rFonts w:ascii="Times New Roman" w:eastAsia="Times New Roman" w:hAnsi="Times New Roman"/>
                <w:sz w:val="26"/>
                <w:szCs w:val="26"/>
              </w:rPr>
              <w:t xml:space="preserve"> [13]</w:t>
            </w:r>
          </w:p>
        </w:tc>
        <w:tc>
          <w:tcPr>
            <w:tcW w:w="1581" w:type="dxa"/>
            <w:shd w:val="clear" w:color="auto" w:fill="auto"/>
            <w:vAlign w:val="center"/>
          </w:tcPr>
          <w:p w:rsidR="0093285F" w:rsidRPr="002443A8" w:rsidRDefault="0093285F" w:rsidP="00636749">
            <w:pPr>
              <w:widowControl w:val="0"/>
              <w:adjustRightInd w:val="0"/>
              <w:spacing w:before="40" w:after="40" w:line="240" w:lineRule="auto"/>
              <w:jc w:val="right"/>
              <w:textAlignment w:val="baseline"/>
              <w:rPr>
                <w:rFonts w:ascii="Times New Roman" w:eastAsia="Times New Roman" w:hAnsi="Times New Roman"/>
                <w:sz w:val="26"/>
                <w:szCs w:val="26"/>
              </w:rPr>
            </w:pPr>
            <w:r w:rsidRPr="002443A8">
              <w:rPr>
                <w:rFonts w:ascii="Times New Roman" w:eastAsia="Times New Roman" w:hAnsi="Times New Roman"/>
                <w:sz w:val="26"/>
                <w:szCs w:val="26"/>
              </w:rPr>
              <w:t>650</w:t>
            </w:r>
            <w:r>
              <w:rPr>
                <w:rFonts w:ascii="Times New Roman" w:eastAsia="Times New Roman" w:hAnsi="Times New Roman"/>
                <w:sz w:val="26"/>
                <w:szCs w:val="26"/>
              </w:rPr>
              <w:t>,0</w:t>
            </w:r>
          </w:p>
        </w:tc>
      </w:tr>
      <w:tr w:rsidR="0093285F" w:rsidRPr="002443A8" w:rsidTr="008E144B">
        <w:trPr>
          <w:jc w:val="center"/>
        </w:trPr>
        <w:tc>
          <w:tcPr>
            <w:tcW w:w="1229" w:type="dxa"/>
            <w:vMerge/>
            <w:shd w:val="clear" w:color="auto" w:fill="auto"/>
            <w:vAlign w:val="center"/>
          </w:tcPr>
          <w:p w:rsidR="0093285F" w:rsidRPr="0093285F" w:rsidRDefault="0093285F" w:rsidP="00636749">
            <w:pPr>
              <w:widowControl w:val="0"/>
              <w:adjustRightInd w:val="0"/>
              <w:spacing w:before="40" w:after="40" w:line="240" w:lineRule="auto"/>
              <w:jc w:val="center"/>
              <w:textAlignment w:val="baseline"/>
              <w:rPr>
                <w:rFonts w:ascii="Times New Roman" w:eastAsia="Times New Roman" w:hAnsi="Times New Roman"/>
                <w:b/>
                <w:sz w:val="26"/>
                <w:szCs w:val="26"/>
              </w:rPr>
            </w:pPr>
          </w:p>
        </w:tc>
        <w:tc>
          <w:tcPr>
            <w:tcW w:w="5670" w:type="dxa"/>
            <w:shd w:val="clear" w:color="auto" w:fill="auto"/>
          </w:tcPr>
          <w:p w:rsidR="0093285F" w:rsidRPr="002443A8" w:rsidRDefault="0093285F" w:rsidP="00636749">
            <w:pPr>
              <w:widowControl w:val="0"/>
              <w:adjustRightInd w:val="0"/>
              <w:spacing w:before="40" w:after="40" w:line="240" w:lineRule="auto"/>
              <w:jc w:val="both"/>
              <w:textAlignment w:val="baseline"/>
              <w:rPr>
                <w:rFonts w:ascii="Times New Roman" w:eastAsia="Times New Roman" w:hAnsi="Times New Roman"/>
                <w:sz w:val="26"/>
                <w:szCs w:val="26"/>
              </w:rPr>
            </w:pPr>
            <w:r w:rsidRPr="002443A8">
              <w:rPr>
                <w:rFonts w:ascii="Times New Roman" w:eastAsia="Times New Roman" w:hAnsi="Times New Roman"/>
                <w:sz w:val="26"/>
                <w:szCs w:val="26"/>
              </w:rPr>
              <w:t>- C(8) chi phí khắc phục xói lở bờ biển hàng năm (xây dựng kè bờ)</w:t>
            </w:r>
            <w:r>
              <w:rPr>
                <w:rFonts w:ascii="Times New Roman" w:eastAsia="Times New Roman" w:hAnsi="Times New Roman"/>
                <w:sz w:val="26"/>
                <w:szCs w:val="26"/>
              </w:rPr>
              <w:t xml:space="preserve">  [13]</w:t>
            </w:r>
          </w:p>
        </w:tc>
        <w:tc>
          <w:tcPr>
            <w:tcW w:w="1581" w:type="dxa"/>
            <w:shd w:val="clear" w:color="auto" w:fill="auto"/>
            <w:vAlign w:val="center"/>
          </w:tcPr>
          <w:p w:rsidR="0093285F" w:rsidRPr="002443A8" w:rsidRDefault="0093285F" w:rsidP="00636749">
            <w:pPr>
              <w:widowControl w:val="0"/>
              <w:adjustRightInd w:val="0"/>
              <w:spacing w:before="40" w:after="40" w:line="240" w:lineRule="auto"/>
              <w:jc w:val="right"/>
              <w:textAlignment w:val="baseline"/>
              <w:rPr>
                <w:rFonts w:ascii="Times New Roman" w:eastAsia="Times New Roman" w:hAnsi="Times New Roman"/>
                <w:sz w:val="26"/>
                <w:szCs w:val="26"/>
              </w:rPr>
            </w:pPr>
            <w:r w:rsidRPr="002443A8">
              <w:rPr>
                <w:rFonts w:ascii="Times New Roman" w:eastAsia="Times New Roman" w:hAnsi="Times New Roman"/>
                <w:sz w:val="26"/>
                <w:szCs w:val="26"/>
              </w:rPr>
              <w:t>80</w:t>
            </w:r>
            <w:r>
              <w:rPr>
                <w:rFonts w:ascii="Times New Roman" w:eastAsia="Times New Roman" w:hAnsi="Times New Roman"/>
                <w:sz w:val="26"/>
                <w:szCs w:val="26"/>
              </w:rPr>
              <w:t>,0</w:t>
            </w:r>
          </w:p>
        </w:tc>
      </w:tr>
      <w:tr w:rsidR="0093285F" w:rsidRPr="002443A8" w:rsidTr="008E144B">
        <w:trPr>
          <w:jc w:val="center"/>
        </w:trPr>
        <w:tc>
          <w:tcPr>
            <w:tcW w:w="1229" w:type="dxa"/>
            <w:vMerge/>
            <w:shd w:val="clear" w:color="auto" w:fill="auto"/>
          </w:tcPr>
          <w:p w:rsidR="0093285F" w:rsidRPr="002443A8" w:rsidRDefault="0093285F" w:rsidP="00636749">
            <w:pPr>
              <w:widowControl w:val="0"/>
              <w:adjustRightInd w:val="0"/>
              <w:spacing w:before="40" w:after="40" w:line="240" w:lineRule="auto"/>
              <w:jc w:val="both"/>
              <w:textAlignment w:val="baseline"/>
              <w:rPr>
                <w:rFonts w:ascii="Times New Roman" w:eastAsia="Times New Roman" w:hAnsi="Times New Roman"/>
                <w:b/>
                <w:sz w:val="26"/>
                <w:szCs w:val="26"/>
              </w:rPr>
            </w:pPr>
          </w:p>
        </w:tc>
        <w:tc>
          <w:tcPr>
            <w:tcW w:w="5670" w:type="dxa"/>
            <w:shd w:val="clear" w:color="auto" w:fill="auto"/>
          </w:tcPr>
          <w:p w:rsidR="0093285F" w:rsidRPr="002443A8" w:rsidRDefault="0093285F" w:rsidP="00636749">
            <w:pPr>
              <w:widowControl w:val="0"/>
              <w:adjustRightInd w:val="0"/>
              <w:spacing w:before="40" w:after="40" w:line="240" w:lineRule="auto"/>
              <w:jc w:val="both"/>
              <w:textAlignment w:val="baseline"/>
              <w:rPr>
                <w:rFonts w:ascii="Times New Roman" w:eastAsia="Times New Roman" w:hAnsi="Times New Roman"/>
                <w:sz w:val="26"/>
                <w:szCs w:val="26"/>
              </w:rPr>
            </w:pPr>
            <w:r w:rsidRPr="002443A8">
              <w:rPr>
                <w:rFonts w:ascii="Times New Roman" w:eastAsia="Times New Roman" w:hAnsi="Times New Roman"/>
                <w:sz w:val="26"/>
                <w:szCs w:val="26"/>
              </w:rPr>
              <w:t>- C(9) chi phí xử lý ô nhiễm tràn dầu</w:t>
            </w:r>
            <w:r>
              <w:rPr>
                <w:rFonts w:ascii="Times New Roman" w:eastAsia="Times New Roman" w:hAnsi="Times New Roman"/>
                <w:sz w:val="26"/>
                <w:szCs w:val="26"/>
              </w:rPr>
              <w:t xml:space="preserve"> [13]</w:t>
            </w:r>
          </w:p>
        </w:tc>
        <w:tc>
          <w:tcPr>
            <w:tcW w:w="1581" w:type="dxa"/>
            <w:shd w:val="clear" w:color="auto" w:fill="auto"/>
            <w:vAlign w:val="center"/>
          </w:tcPr>
          <w:p w:rsidR="0093285F" w:rsidRPr="002443A8" w:rsidRDefault="0093285F" w:rsidP="00636749">
            <w:pPr>
              <w:widowControl w:val="0"/>
              <w:adjustRightInd w:val="0"/>
              <w:spacing w:before="40" w:after="40" w:line="240" w:lineRule="auto"/>
              <w:jc w:val="right"/>
              <w:textAlignment w:val="baseline"/>
              <w:rPr>
                <w:rFonts w:ascii="Times New Roman" w:eastAsia="Times New Roman" w:hAnsi="Times New Roman"/>
                <w:sz w:val="26"/>
                <w:szCs w:val="26"/>
              </w:rPr>
            </w:pPr>
            <w:r w:rsidRPr="002443A8">
              <w:rPr>
                <w:rFonts w:ascii="Times New Roman" w:eastAsia="Times New Roman" w:hAnsi="Times New Roman"/>
                <w:sz w:val="26"/>
                <w:szCs w:val="26"/>
              </w:rPr>
              <w:t>20</w:t>
            </w:r>
            <w:r>
              <w:rPr>
                <w:rFonts w:ascii="Times New Roman" w:eastAsia="Times New Roman" w:hAnsi="Times New Roman"/>
                <w:sz w:val="26"/>
                <w:szCs w:val="26"/>
              </w:rPr>
              <w:t>,0</w:t>
            </w:r>
          </w:p>
        </w:tc>
      </w:tr>
      <w:tr w:rsidR="00CD1CB3" w:rsidRPr="002443A8" w:rsidTr="00805ED8">
        <w:trPr>
          <w:jc w:val="center"/>
        </w:trPr>
        <w:tc>
          <w:tcPr>
            <w:tcW w:w="1229" w:type="dxa"/>
            <w:shd w:val="clear" w:color="auto" w:fill="auto"/>
          </w:tcPr>
          <w:p w:rsidR="00CD1CB3" w:rsidRPr="002443A8" w:rsidRDefault="00CD1CB3" w:rsidP="00636749">
            <w:pPr>
              <w:widowControl w:val="0"/>
              <w:adjustRightInd w:val="0"/>
              <w:spacing w:before="40" w:after="40" w:line="240" w:lineRule="auto"/>
              <w:jc w:val="both"/>
              <w:textAlignment w:val="baseline"/>
              <w:rPr>
                <w:rFonts w:ascii="Times New Roman" w:eastAsia="Times New Roman" w:hAnsi="Times New Roman"/>
                <w:b/>
                <w:sz w:val="26"/>
                <w:szCs w:val="26"/>
              </w:rPr>
            </w:pPr>
          </w:p>
        </w:tc>
        <w:tc>
          <w:tcPr>
            <w:tcW w:w="5670" w:type="dxa"/>
            <w:shd w:val="clear" w:color="auto" w:fill="auto"/>
          </w:tcPr>
          <w:p w:rsidR="00CD1CB3" w:rsidRPr="00830501" w:rsidRDefault="00CD1CB3" w:rsidP="00636749">
            <w:pPr>
              <w:widowControl w:val="0"/>
              <w:adjustRightInd w:val="0"/>
              <w:spacing w:before="40" w:after="40" w:line="240" w:lineRule="auto"/>
              <w:jc w:val="both"/>
              <w:textAlignment w:val="baseline"/>
              <w:rPr>
                <w:rFonts w:ascii="Times New Roman" w:eastAsia="Times New Roman" w:hAnsi="Times New Roman"/>
                <w:i/>
                <w:sz w:val="26"/>
                <w:szCs w:val="26"/>
              </w:rPr>
            </w:pPr>
            <w:r w:rsidRPr="00830501">
              <w:rPr>
                <w:rFonts w:ascii="Times New Roman" w:eastAsia="Times New Roman" w:hAnsi="Times New Roman"/>
                <w:i/>
                <w:sz w:val="26"/>
                <w:szCs w:val="26"/>
              </w:rPr>
              <w:t>Tổng chi phí</w:t>
            </w:r>
            <w:r w:rsidR="009E1FD7">
              <w:rPr>
                <w:rFonts w:ascii="Times New Roman" w:eastAsia="Times New Roman" w:hAnsi="Times New Roman"/>
                <w:i/>
                <w:sz w:val="26"/>
                <w:szCs w:val="26"/>
              </w:rPr>
              <w:t xml:space="preserve"> hàng năm</w:t>
            </w:r>
          </w:p>
        </w:tc>
        <w:tc>
          <w:tcPr>
            <w:tcW w:w="1581" w:type="dxa"/>
            <w:shd w:val="clear" w:color="auto" w:fill="auto"/>
            <w:vAlign w:val="center"/>
          </w:tcPr>
          <w:p w:rsidR="00CD1CB3" w:rsidRPr="002443A8" w:rsidRDefault="00CD1CB3" w:rsidP="00636749">
            <w:pPr>
              <w:widowControl w:val="0"/>
              <w:adjustRightInd w:val="0"/>
              <w:spacing w:before="40" w:after="40" w:line="240" w:lineRule="auto"/>
              <w:jc w:val="right"/>
              <w:textAlignment w:val="baseline"/>
              <w:rPr>
                <w:rFonts w:ascii="Times New Roman" w:eastAsia="Times New Roman" w:hAnsi="Times New Roman"/>
                <w:sz w:val="26"/>
                <w:szCs w:val="26"/>
              </w:rPr>
            </w:pPr>
            <w:r>
              <w:rPr>
                <w:rFonts w:ascii="Times New Roman" w:eastAsia="Times New Roman" w:hAnsi="Times New Roman"/>
                <w:b/>
                <w:sz w:val="26"/>
                <w:szCs w:val="26"/>
              </w:rPr>
              <w:t>3.054.663</w:t>
            </w:r>
            <w:r w:rsidRPr="002443A8">
              <w:rPr>
                <w:rFonts w:ascii="Times New Roman" w:eastAsia="Times New Roman" w:hAnsi="Times New Roman"/>
                <w:b/>
                <w:sz w:val="26"/>
                <w:szCs w:val="26"/>
              </w:rPr>
              <w:t>,5</w:t>
            </w:r>
          </w:p>
        </w:tc>
      </w:tr>
      <w:tr w:rsidR="009C35DE" w:rsidRPr="002443A8" w:rsidTr="00A32D1C">
        <w:trPr>
          <w:jc w:val="center"/>
        </w:trPr>
        <w:tc>
          <w:tcPr>
            <w:tcW w:w="6899" w:type="dxa"/>
            <w:gridSpan w:val="2"/>
            <w:shd w:val="clear" w:color="auto" w:fill="auto"/>
          </w:tcPr>
          <w:p w:rsidR="009C35DE" w:rsidRPr="002443A8" w:rsidRDefault="009C35DE" w:rsidP="00636749">
            <w:pPr>
              <w:widowControl w:val="0"/>
              <w:adjustRightInd w:val="0"/>
              <w:spacing w:before="40" w:after="40" w:line="240" w:lineRule="auto"/>
              <w:textAlignment w:val="baseline"/>
              <w:rPr>
                <w:rFonts w:ascii="Times New Roman" w:eastAsia="Times New Roman" w:hAnsi="Times New Roman"/>
                <w:b/>
                <w:sz w:val="26"/>
                <w:szCs w:val="26"/>
              </w:rPr>
            </w:pPr>
            <w:r>
              <w:rPr>
                <w:rFonts w:ascii="Times New Roman" w:eastAsia="Times New Roman" w:hAnsi="Times New Roman"/>
                <w:b/>
                <w:sz w:val="26"/>
                <w:szCs w:val="26"/>
              </w:rPr>
              <w:t>2. Về lợi ích</w:t>
            </w:r>
          </w:p>
        </w:tc>
        <w:tc>
          <w:tcPr>
            <w:tcW w:w="1581" w:type="dxa"/>
            <w:shd w:val="clear" w:color="auto" w:fill="auto"/>
          </w:tcPr>
          <w:p w:rsidR="009C35DE" w:rsidRPr="002443A8" w:rsidRDefault="009C35DE" w:rsidP="00636749">
            <w:pPr>
              <w:widowControl w:val="0"/>
              <w:adjustRightInd w:val="0"/>
              <w:spacing w:before="40" w:after="40" w:line="240" w:lineRule="auto"/>
              <w:jc w:val="center"/>
              <w:textAlignment w:val="baseline"/>
              <w:rPr>
                <w:rFonts w:ascii="Times New Roman" w:eastAsia="Times New Roman" w:hAnsi="Times New Roman"/>
                <w:b/>
                <w:sz w:val="26"/>
                <w:szCs w:val="26"/>
              </w:rPr>
            </w:pPr>
          </w:p>
        </w:tc>
      </w:tr>
      <w:tr w:rsidR="00CD1CB3" w:rsidRPr="002443A8" w:rsidTr="00805ED8">
        <w:trPr>
          <w:jc w:val="center"/>
        </w:trPr>
        <w:tc>
          <w:tcPr>
            <w:tcW w:w="1229" w:type="dxa"/>
            <w:shd w:val="clear" w:color="auto" w:fill="auto"/>
          </w:tcPr>
          <w:p w:rsidR="00CD1CB3" w:rsidRPr="002443A8" w:rsidRDefault="00CD1CB3" w:rsidP="00636749">
            <w:pPr>
              <w:widowControl w:val="0"/>
              <w:adjustRightInd w:val="0"/>
              <w:spacing w:before="40" w:after="40" w:line="240" w:lineRule="auto"/>
              <w:jc w:val="both"/>
              <w:textAlignment w:val="baseline"/>
              <w:rPr>
                <w:rFonts w:ascii="Times New Roman" w:eastAsia="Times New Roman" w:hAnsi="Times New Roman"/>
                <w:b/>
                <w:sz w:val="26"/>
                <w:szCs w:val="26"/>
              </w:rPr>
            </w:pPr>
          </w:p>
        </w:tc>
        <w:tc>
          <w:tcPr>
            <w:tcW w:w="5670" w:type="dxa"/>
            <w:shd w:val="clear" w:color="auto" w:fill="auto"/>
          </w:tcPr>
          <w:p w:rsidR="00CD1CB3" w:rsidRPr="002443A8" w:rsidRDefault="00CD1CB3" w:rsidP="00E54833">
            <w:pPr>
              <w:widowControl w:val="0"/>
              <w:adjustRightInd w:val="0"/>
              <w:spacing w:before="40" w:after="40" w:line="240" w:lineRule="auto"/>
              <w:jc w:val="both"/>
              <w:textAlignment w:val="baseline"/>
              <w:rPr>
                <w:rFonts w:ascii="Times New Roman" w:eastAsia="Times New Roman" w:hAnsi="Times New Roman"/>
                <w:b/>
                <w:sz w:val="26"/>
                <w:szCs w:val="26"/>
              </w:rPr>
            </w:pPr>
            <w:r>
              <w:rPr>
                <w:rFonts w:ascii="Times New Roman" w:eastAsia="Times New Roman" w:hAnsi="Times New Roman"/>
                <w:sz w:val="26"/>
                <w:szCs w:val="26"/>
              </w:rPr>
              <w:t>T</w:t>
            </w:r>
            <w:r w:rsidRPr="002443A8">
              <w:rPr>
                <w:rFonts w:ascii="Times New Roman" w:eastAsia="Times New Roman" w:hAnsi="Times New Roman"/>
                <w:sz w:val="26"/>
                <w:szCs w:val="26"/>
              </w:rPr>
              <w:t>ổng doanh thu 1 năm là = 1,82x1</w:t>
            </w:r>
            <w:r w:rsidR="00C4616A">
              <w:rPr>
                <w:rFonts w:ascii="Times New Roman" w:eastAsia="Times New Roman" w:hAnsi="Times New Roman"/>
                <w:sz w:val="26"/>
                <w:szCs w:val="26"/>
              </w:rPr>
              <w:t>,</w:t>
            </w:r>
            <w:r w:rsidRPr="002443A8">
              <w:rPr>
                <w:rFonts w:ascii="Times New Roman" w:eastAsia="Times New Roman" w:hAnsi="Times New Roman"/>
                <w:sz w:val="26"/>
                <w:szCs w:val="26"/>
              </w:rPr>
              <w:t>301x1.204.000+</w:t>
            </w:r>
            <w:r w:rsidR="009F2B12">
              <w:rPr>
                <w:rFonts w:ascii="Times New Roman" w:eastAsia="Times New Roman" w:hAnsi="Times New Roman"/>
                <w:sz w:val="26"/>
                <w:szCs w:val="26"/>
              </w:rPr>
              <w:t xml:space="preserve">4,53 x </w:t>
            </w:r>
            <w:r w:rsidRPr="002443A8">
              <w:rPr>
                <w:rFonts w:ascii="Times New Roman" w:eastAsia="Times New Roman" w:hAnsi="Times New Roman"/>
                <w:sz w:val="26"/>
                <w:szCs w:val="26"/>
              </w:rPr>
              <w:t>2</w:t>
            </w:r>
            <w:r w:rsidR="00C4616A">
              <w:rPr>
                <w:rFonts w:ascii="Times New Roman" w:eastAsia="Times New Roman" w:hAnsi="Times New Roman"/>
                <w:sz w:val="26"/>
                <w:szCs w:val="26"/>
              </w:rPr>
              <w:t>,</w:t>
            </w:r>
            <w:r w:rsidRPr="002443A8">
              <w:rPr>
                <w:rFonts w:ascii="Times New Roman" w:eastAsia="Times New Roman" w:hAnsi="Times New Roman"/>
                <w:sz w:val="26"/>
                <w:szCs w:val="26"/>
              </w:rPr>
              <w:t>73 x157.000</w:t>
            </w:r>
          </w:p>
        </w:tc>
        <w:tc>
          <w:tcPr>
            <w:tcW w:w="1581" w:type="dxa"/>
            <w:shd w:val="clear" w:color="auto" w:fill="auto"/>
          </w:tcPr>
          <w:p w:rsidR="00CD1CB3" w:rsidRPr="00830501" w:rsidRDefault="00CD1CB3" w:rsidP="00636749">
            <w:pPr>
              <w:widowControl w:val="0"/>
              <w:adjustRightInd w:val="0"/>
              <w:spacing w:before="40" w:after="40" w:line="240" w:lineRule="auto"/>
              <w:jc w:val="right"/>
              <w:textAlignment w:val="baseline"/>
              <w:rPr>
                <w:rFonts w:ascii="Times New Roman" w:eastAsia="Times New Roman" w:hAnsi="Times New Roman"/>
                <w:sz w:val="26"/>
                <w:szCs w:val="26"/>
              </w:rPr>
            </w:pPr>
            <w:r w:rsidRPr="00830501">
              <w:rPr>
                <w:rFonts w:ascii="Times New Roman" w:eastAsia="Times New Roman" w:hAnsi="Times New Roman"/>
                <w:sz w:val="26"/>
                <w:szCs w:val="26"/>
              </w:rPr>
              <w:t>4.792.458,58</w:t>
            </w:r>
          </w:p>
        </w:tc>
      </w:tr>
      <w:tr w:rsidR="00830501" w:rsidRPr="002443A8" w:rsidTr="00805ED8">
        <w:trPr>
          <w:jc w:val="center"/>
        </w:trPr>
        <w:tc>
          <w:tcPr>
            <w:tcW w:w="1229" w:type="dxa"/>
            <w:shd w:val="clear" w:color="auto" w:fill="auto"/>
          </w:tcPr>
          <w:p w:rsidR="00830501" w:rsidRPr="002443A8" w:rsidRDefault="00830501" w:rsidP="00636749">
            <w:pPr>
              <w:widowControl w:val="0"/>
              <w:adjustRightInd w:val="0"/>
              <w:spacing w:before="40" w:after="40" w:line="240" w:lineRule="auto"/>
              <w:jc w:val="both"/>
              <w:textAlignment w:val="baseline"/>
              <w:rPr>
                <w:rFonts w:ascii="Times New Roman" w:eastAsia="Times New Roman" w:hAnsi="Times New Roman"/>
                <w:b/>
                <w:sz w:val="26"/>
                <w:szCs w:val="26"/>
              </w:rPr>
            </w:pPr>
          </w:p>
        </w:tc>
        <w:tc>
          <w:tcPr>
            <w:tcW w:w="5670" w:type="dxa"/>
            <w:shd w:val="clear" w:color="auto" w:fill="auto"/>
          </w:tcPr>
          <w:p w:rsidR="00830501" w:rsidRPr="00830501" w:rsidRDefault="00830501" w:rsidP="00636749">
            <w:pPr>
              <w:widowControl w:val="0"/>
              <w:adjustRightInd w:val="0"/>
              <w:spacing w:before="40" w:after="40" w:line="240" w:lineRule="auto"/>
              <w:jc w:val="both"/>
              <w:textAlignment w:val="baseline"/>
              <w:rPr>
                <w:rFonts w:ascii="Times New Roman" w:eastAsia="Times New Roman" w:hAnsi="Times New Roman"/>
                <w:i/>
                <w:sz w:val="26"/>
                <w:szCs w:val="26"/>
              </w:rPr>
            </w:pPr>
            <w:r w:rsidRPr="00830501">
              <w:rPr>
                <w:rFonts w:ascii="Times New Roman" w:eastAsia="Times New Roman" w:hAnsi="Times New Roman"/>
                <w:i/>
                <w:sz w:val="26"/>
                <w:szCs w:val="26"/>
              </w:rPr>
              <w:t>Tổng lợi ích B</w:t>
            </w:r>
          </w:p>
        </w:tc>
        <w:tc>
          <w:tcPr>
            <w:tcW w:w="1581" w:type="dxa"/>
            <w:shd w:val="clear" w:color="auto" w:fill="auto"/>
          </w:tcPr>
          <w:p w:rsidR="00830501" w:rsidRDefault="00830501" w:rsidP="00636749">
            <w:pPr>
              <w:widowControl w:val="0"/>
              <w:adjustRightInd w:val="0"/>
              <w:spacing w:before="40" w:after="40" w:line="240" w:lineRule="auto"/>
              <w:jc w:val="right"/>
              <w:textAlignment w:val="baseline"/>
              <w:rPr>
                <w:rFonts w:ascii="Times New Roman" w:eastAsia="Times New Roman" w:hAnsi="Times New Roman"/>
                <w:b/>
                <w:sz w:val="26"/>
                <w:szCs w:val="26"/>
              </w:rPr>
            </w:pPr>
            <w:r>
              <w:rPr>
                <w:rFonts w:ascii="Times New Roman" w:eastAsia="Times New Roman" w:hAnsi="Times New Roman"/>
                <w:b/>
                <w:sz w:val="26"/>
                <w:szCs w:val="26"/>
              </w:rPr>
              <w:t>4.792.458,58</w:t>
            </w:r>
          </w:p>
        </w:tc>
      </w:tr>
    </w:tbl>
    <w:p w:rsidR="003D12C9" w:rsidRPr="00636749" w:rsidRDefault="003D12C9" w:rsidP="0097301B">
      <w:pPr>
        <w:widowControl w:val="0"/>
        <w:adjustRightInd w:val="0"/>
        <w:spacing w:before="120" w:after="0" w:line="240" w:lineRule="auto"/>
        <w:ind w:firstLine="720"/>
        <w:jc w:val="both"/>
        <w:textAlignment w:val="baseline"/>
        <w:rPr>
          <w:rFonts w:ascii="Times New Roman" w:eastAsia="Times New Roman" w:hAnsi="Times New Roman"/>
          <w:sz w:val="26"/>
          <w:szCs w:val="26"/>
        </w:rPr>
      </w:pPr>
      <w:r w:rsidRPr="002443A8">
        <w:rPr>
          <w:rFonts w:ascii="Times New Roman" w:eastAsia="Times New Roman" w:hAnsi="Times New Roman"/>
          <w:sz w:val="26"/>
          <w:szCs w:val="26"/>
        </w:rPr>
        <w:t>Tại điểm du lịch Phan Thiết- Mũi Né</w:t>
      </w:r>
      <w:r w:rsidRPr="00EB20D0">
        <w:rPr>
          <w:rFonts w:ascii="Times New Roman" w:eastAsia="Times New Roman" w:hAnsi="Times New Roman"/>
          <w:sz w:val="26"/>
          <w:szCs w:val="26"/>
        </w:rPr>
        <w:t xml:space="preserve">, </w:t>
      </w:r>
      <w:r w:rsidR="00EB20D0">
        <w:rPr>
          <w:rFonts w:ascii="Times New Roman" w:eastAsia="Times New Roman" w:hAnsi="Times New Roman"/>
          <w:sz w:val="26"/>
          <w:szCs w:val="26"/>
        </w:rPr>
        <w:t xml:space="preserve">trung bình hàng năm </w:t>
      </w:r>
      <w:r w:rsidRPr="002443A8">
        <w:rPr>
          <w:rFonts w:ascii="Times New Roman" w:eastAsia="Times New Roman" w:hAnsi="Times New Roman"/>
          <w:sz w:val="26"/>
          <w:szCs w:val="26"/>
        </w:rPr>
        <w:t>có 1.204.000 khách n</w:t>
      </w:r>
      <w:r w:rsidR="008D727D">
        <w:rPr>
          <w:rFonts w:ascii="Times New Roman" w:eastAsia="Times New Roman" w:hAnsi="Times New Roman"/>
          <w:sz w:val="26"/>
          <w:szCs w:val="26"/>
        </w:rPr>
        <w:t>ội địa và 157.000 khách quốc tế [10,13].</w:t>
      </w:r>
      <w:r w:rsidR="0093285F">
        <w:rPr>
          <w:rFonts w:ascii="Times New Roman" w:eastAsia="Times New Roman" w:hAnsi="Times New Roman"/>
          <w:sz w:val="26"/>
          <w:szCs w:val="26"/>
        </w:rPr>
        <w:t xml:space="preserve"> Tốc độ tăng khách du lịch trung bình tại đây là 3%/năm</w:t>
      </w:r>
      <w:r w:rsidR="00CD1318">
        <w:rPr>
          <w:rFonts w:ascii="Times New Roman" w:eastAsia="Times New Roman" w:hAnsi="Times New Roman"/>
          <w:sz w:val="26"/>
          <w:szCs w:val="26"/>
        </w:rPr>
        <w:t xml:space="preserve"> [10,13]</w:t>
      </w:r>
      <w:r w:rsidR="0093285F">
        <w:rPr>
          <w:rFonts w:ascii="Times New Roman" w:eastAsia="Times New Roman" w:hAnsi="Times New Roman"/>
          <w:sz w:val="26"/>
          <w:szCs w:val="26"/>
        </w:rPr>
        <w:t>. Theo kết quả điều tra chi tiêu của từng đối tượng khách du lịch của Cục Thống kê tỉnh Bình Thuận, thì c</w:t>
      </w:r>
      <w:r w:rsidRPr="002443A8">
        <w:rPr>
          <w:rFonts w:ascii="Times New Roman" w:eastAsia="Times New Roman" w:hAnsi="Times New Roman"/>
          <w:sz w:val="26"/>
          <w:szCs w:val="26"/>
        </w:rPr>
        <w:t>hi tiêu của 1 khách du lịch bình quân trong một ngày bao gồm tiền thuê phòng, tiền ăn uống, tiền đi lại, chi phí tham quan, chi mua hàng hóa, quà lưu niệm, chi dịch vụ văn hóa thể thao, chi phí y tế, và các khoản chi khác đạt  1.301.000 đồng, với khách quốc tế là 2.730.000 đồng. Vì khách quốc tế kết hợp du lịch với công tác, tập huấn, kết hợp với thương mại, thăm bạn bè…Như vậy, tổng doanh thu 1 năm</w:t>
      </w:r>
      <w:r w:rsidR="0093285F">
        <w:rPr>
          <w:rFonts w:ascii="Times New Roman" w:eastAsia="Times New Roman" w:hAnsi="Times New Roman"/>
          <w:sz w:val="26"/>
          <w:szCs w:val="26"/>
        </w:rPr>
        <w:t xml:space="preserve"> của</w:t>
      </w:r>
      <w:r w:rsidR="008D727D">
        <w:rPr>
          <w:rFonts w:ascii="Times New Roman" w:eastAsia="Times New Roman" w:hAnsi="Times New Roman"/>
          <w:sz w:val="26"/>
          <w:szCs w:val="26"/>
        </w:rPr>
        <w:t xml:space="preserve"> dự án</w:t>
      </w:r>
      <w:r w:rsidRPr="002443A8">
        <w:rPr>
          <w:rFonts w:ascii="Times New Roman" w:eastAsia="Times New Roman" w:hAnsi="Times New Roman"/>
          <w:sz w:val="26"/>
          <w:szCs w:val="26"/>
        </w:rPr>
        <w:t xml:space="preserve"> là = 1,82</w:t>
      </w:r>
      <w:r w:rsidR="00E74F06" w:rsidRPr="002443A8">
        <w:rPr>
          <w:rFonts w:ascii="Times New Roman" w:eastAsia="Times New Roman" w:hAnsi="Times New Roman"/>
          <w:sz w:val="26"/>
          <w:szCs w:val="26"/>
        </w:rPr>
        <w:t>x</w:t>
      </w:r>
      <w:r w:rsidRPr="002443A8">
        <w:rPr>
          <w:rFonts w:ascii="Times New Roman" w:eastAsia="Times New Roman" w:hAnsi="Times New Roman"/>
          <w:sz w:val="26"/>
          <w:szCs w:val="26"/>
        </w:rPr>
        <w:t>1.301.000</w:t>
      </w:r>
      <w:r w:rsidR="00E74F06" w:rsidRPr="002443A8">
        <w:rPr>
          <w:rFonts w:ascii="Times New Roman" w:eastAsia="Times New Roman" w:hAnsi="Times New Roman"/>
          <w:sz w:val="26"/>
          <w:szCs w:val="26"/>
        </w:rPr>
        <w:t>x1.204.000</w:t>
      </w:r>
      <w:r w:rsidRPr="002443A8">
        <w:rPr>
          <w:rFonts w:ascii="Times New Roman" w:eastAsia="Times New Roman" w:hAnsi="Times New Roman"/>
          <w:sz w:val="26"/>
          <w:szCs w:val="26"/>
        </w:rPr>
        <w:t>+</w:t>
      </w:r>
      <w:r w:rsidR="0086359E">
        <w:rPr>
          <w:rFonts w:ascii="Times New Roman" w:eastAsia="Times New Roman" w:hAnsi="Times New Roman"/>
          <w:sz w:val="26"/>
          <w:szCs w:val="26"/>
        </w:rPr>
        <w:t>4,53x</w:t>
      </w:r>
      <w:r w:rsidRPr="002443A8">
        <w:rPr>
          <w:rFonts w:ascii="Times New Roman" w:eastAsia="Times New Roman" w:hAnsi="Times New Roman"/>
          <w:sz w:val="26"/>
          <w:szCs w:val="26"/>
        </w:rPr>
        <w:t xml:space="preserve">2.730.000 </w:t>
      </w:r>
      <w:r w:rsidR="00E74F06" w:rsidRPr="002443A8">
        <w:rPr>
          <w:rFonts w:ascii="Times New Roman" w:eastAsia="Times New Roman" w:hAnsi="Times New Roman"/>
          <w:sz w:val="26"/>
          <w:szCs w:val="26"/>
        </w:rPr>
        <w:t>x</w:t>
      </w:r>
      <w:r w:rsidRPr="002443A8">
        <w:rPr>
          <w:rFonts w:ascii="Times New Roman" w:eastAsia="Times New Roman" w:hAnsi="Times New Roman"/>
          <w:sz w:val="26"/>
          <w:szCs w:val="26"/>
        </w:rPr>
        <w:t xml:space="preserve">157.000 </w:t>
      </w:r>
      <w:r w:rsidRPr="00636749">
        <w:rPr>
          <w:rFonts w:ascii="Times New Roman" w:eastAsia="Times New Roman" w:hAnsi="Times New Roman"/>
          <w:sz w:val="26"/>
          <w:szCs w:val="26"/>
        </w:rPr>
        <w:t>=4.792.458.580.000 đồng</w:t>
      </w:r>
      <w:r w:rsidR="00C62494" w:rsidRPr="00636749">
        <w:rPr>
          <w:rFonts w:ascii="Times New Roman" w:eastAsia="Times New Roman" w:hAnsi="Times New Roman"/>
          <w:sz w:val="26"/>
          <w:szCs w:val="26"/>
        </w:rPr>
        <w:t>.</w:t>
      </w:r>
    </w:p>
    <w:p w:rsidR="00C62494" w:rsidRPr="002443A8" w:rsidRDefault="00C62494" w:rsidP="00830501">
      <w:pPr>
        <w:widowControl w:val="0"/>
        <w:adjustRightInd w:val="0"/>
        <w:spacing w:before="120" w:after="0" w:line="240" w:lineRule="auto"/>
        <w:jc w:val="center"/>
        <w:textAlignment w:val="baseline"/>
        <w:rPr>
          <w:rFonts w:ascii="Times New Roman" w:eastAsia="Times New Roman" w:hAnsi="Times New Roman"/>
          <w:b/>
          <w:sz w:val="26"/>
          <w:szCs w:val="26"/>
        </w:rPr>
      </w:pPr>
      <w:r w:rsidRPr="002443A8">
        <w:rPr>
          <w:rFonts w:ascii="Times New Roman" w:eastAsia="Times New Roman" w:hAnsi="Times New Roman"/>
          <w:b/>
          <w:sz w:val="26"/>
          <w:szCs w:val="26"/>
        </w:rPr>
        <w:t xml:space="preserve">Bảng </w:t>
      </w:r>
      <w:r w:rsidR="0098013F">
        <w:rPr>
          <w:rFonts w:ascii="Times New Roman" w:eastAsia="Times New Roman" w:hAnsi="Times New Roman"/>
          <w:b/>
          <w:sz w:val="26"/>
          <w:szCs w:val="26"/>
        </w:rPr>
        <w:t>3</w:t>
      </w:r>
      <w:r w:rsidRPr="002443A8">
        <w:rPr>
          <w:rFonts w:ascii="Times New Roman" w:eastAsia="Times New Roman" w:hAnsi="Times New Roman"/>
          <w:b/>
          <w:sz w:val="26"/>
          <w:szCs w:val="26"/>
        </w:rPr>
        <w:t xml:space="preserve">. Kết quả tính toán </w:t>
      </w:r>
      <w:r w:rsidR="00487733">
        <w:rPr>
          <w:rFonts w:ascii="Times New Roman" w:eastAsia="Times New Roman" w:hAnsi="Times New Roman"/>
          <w:b/>
          <w:sz w:val="26"/>
          <w:szCs w:val="26"/>
        </w:rPr>
        <w:t xml:space="preserve">chi phí lợi ích </w:t>
      </w:r>
      <w:r w:rsidRPr="002443A8">
        <w:rPr>
          <w:rFonts w:ascii="Times New Roman" w:eastAsia="Times New Roman" w:hAnsi="Times New Roman"/>
          <w:b/>
          <w:sz w:val="26"/>
          <w:szCs w:val="26"/>
        </w:rPr>
        <w:t xml:space="preserve">của </w:t>
      </w:r>
      <w:r w:rsidR="00CE5001">
        <w:rPr>
          <w:rFonts w:ascii="Times New Roman" w:eastAsia="Times New Roman" w:hAnsi="Times New Roman"/>
          <w:b/>
          <w:sz w:val="26"/>
          <w:szCs w:val="26"/>
        </w:rPr>
        <w:t>phương án</w:t>
      </w:r>
      <w:r>
        <w:rPr>
          <w:rFonts w:ascii="Times New Roman" w:eastAsia="Times New Roman" w:hAnsi="Times New Roman"/>
          <w:b/>
          <w:sz w:val="26"/>
          <w:szCs w:val="26"/>
        </w:rPr>
        <w:t>phát triển du lịch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3025"/>
        <w:gridCol w:w="960"/>
        <w:gridCol w:w="3756"/>
      </w:tblGrid>
      <w:tr w:rsidR="003D12C9" w:rsidRPr="002443A8" w:rsidTr="002F3561">
        <w:trPr>
          <w:jc w:val="center"/>
        </w:trPr>
        <w:tc>
          <w:tcPr>
            <w:tcW w:w="0" w:type="auto"/>
            <w:shd w:val="clear" w:color="auto" w:fill="auto"/>
          </w:tcPr>
          <w:p w:rsidR="003D12C9" w:rsidRPr="002443A8" w:rsidRDefault="003D12C9" w:rsidP="0097301B">
            <w:pPr>
              <w:widowControl w:val="0"/>
              <w:adjustRightInd w:val="0"/>
              <w:spacing w:before="120" w:after="0" w:line="240" w:lineRule="auto"/>
              <w:jc w:val="center"/>
              <w:textAlignment w:val="baseline"/>
              <w:rPr>
                <w:rFonts w:ascii="Times New Roman" w:eastAsia="Times New Roman" w:hAnsi="Times New Roman"/>
                <w:b/>
                <w:sz w:val="26"/>
                <w:szCs w:val="26"/>
              </w:rPr>
            </w:pPr>
            <w:r w:rsidRPr="002443A8">
              <w:rPr>
                <w:rFonts w:ascii="Times New Roman" w:eastAsia="Times New Roman" w:hAnsi="Times New Roman"/>
                <w:b/>
                <w:sz w:val="26"/>
                <w:szCs w:val="26"/>
              </w:rPr>
              <w:t>TT</w:t>
            </w:r>
          </w:p>
        </w:tc>
        <w:tc>
          <w:tcPr>
            <w:tcW w:w="0" w:type="auto"/>
            <w:shd w:val="clear" w:color="auto" w:fill="auto"/>
          </w:tcPr>
          <w:p w:rsidR="003D12C9" w:rsidRPr="002443A8" w:rsidRDefault="003D12C9" w:rsidP="0097301B">
            <w:pPr>
              <w:widowControl w:val="0"/>
              <w:adjustRightInd w:val="0"/>
              <w:spacing w:before="120" w:after="0" w:line="240" w:lineRule="auto"/>
              <w:jc w:val="center"/>
              <w:textAlignment w:val="baseline"/>
              <w:rPr>
                <w:rFonts w:ascii="Times New Roman" w:eastAsia="Times New Roman" w:hAnsi="Times New Roman"/>
                <w:b/>
                <w:sz w:val="26"/>
                <w:szCs w:val="26"/>
              </w:rPr>
            </w:pPr>
            <w:r w:rsidRPr="002443A8">
              <w:rPr>
                <w:rFonts w:ascii="Times New Roman" w:eastAsia="Times New Roman" w:hAnsi="Times New Roman"/>
                <w:b/>
                <w:sz w:val="26"/>
                <w:szCs w:val="26"/>
              </w:rPr>
              <w:t>Chỉ tiêu</w:t>
            </w:r>
          </w:p>
        </w:tc>
        <w:tc>
          <w:tcPr>
            <w:tcW w:w="0" w:type="auto"/>
            <w:shd w:val="clear" w:color="auto" w:fill="auto"/>
          </w:tcPr>
          <w:p w:rsidR="003D12C9" w:rsidRPr="002443A8" w:rsidRDefault="003D12C9" w:rsidP="0097301B">
            <w:pPr>
              <w:widowControl w:val="0"/>
              <w:adjustRightInd w:val="0"/>
              <w:spacing w:before="120" w:after="0" w:line="240" w:lineRule="auto"/>
              <w:jc w:val="center"/>
              <w:textAlignment w:val="baseline"/>
              <w:rPr>
                <w:rFonts w:ascii="Times New Roman" w:eastAsia="Times New Roman" w:hAnsi="Times New Roman"/>
                <w:b/>
                <w:sz w:val="26"/>
                <w:szCs w:val="26"/>
              </w:rPr>
            </w:pPr>
            <w:r w:rsidRPr="002443A8">
              <w:rPr>
                <w:rFonts w:ascii="Times New Roman" w:eastAsia="Times New Roman" w:hAnsi="Times New Roman"/>
                <w:b/>
                <w:sz w:val="26"/>
                <w:szCs w:val="26"/>
              </w:rPr>
              <w:t>Đơn vị</w:t>
            </w:r>
          </w:p>
        </w:tc>
        <w:tc>
          <w:tcPr>
            <w:tcW w:w="3756" w:type="dxa"/>
            <w:shd w:val="clear" w:color="auto" w:fill="auto"/>
          </w:tcPr>
          <w:p w:rsidR="003D12C9" w:rsidRPr="002443A8" w:rsidRDefault="003D12C9" w:rsidP="0097301B">
            <w:pPr>
              <w:widowControl w:val="0"/>
              <w:adjustRightInd w:val="0"/>
              <w:spacing w:before="120" w:after="0" w:line="240" w:lineRule="auto"/>
              <w:jc w:val="center"/>
              <w:textAlignment w:val="baseline"/>
              <w:rPr>
                <w:rFonts w:ascii="Times New Roman" w:eastAsia="Times New Roman" w:hAnsi="Times New Roman"/>
                <w:b/>
                <w:sz w:val="26"/>
                <w:szCs w:val="26"/>
              </w:rPr>
            </w:pPr>
            <w:r w:rsidRPr="002443A8">
              <w:rPr>
                <w:rFonts w:ascii="Times New Roman" w:eastAsia="Times New Roman" w:hAnsi="Times New Roman"/>
                <w:b/>
                <w:sz w:val="26"/>
                <w:szCs w:val="26"/>
              </w:rPr>
              <w:t>Giá trị</w:t>
            </w:r>
          </w:p>
        </w:tc>
      </w:tr>
      <w:tr w:rsidR="003D12C9" w:rsidRPr="002443A8" w:rsidTr="002F3561">
        <w:trPr>
          <w:jc w:val="center"/>
        </w:trPr>
        <w:tc>
          <w:tcPr>
            <w:tcW w:w="0" w:type="auto"/>
            <w:shd w:val="clear" w:color="auto" w:fill="auto"/>
          </w:tcPr>
          <w:p w:rsidR="003D12C9" w:rsidRPr="002443A8" w:rsidRDefault="003D12C9" w:rsidP="0097301B">
            <w:pPr>
              <w:widowControl w:val="0"/>
              <w:adjustRightInd w:val="0"/>
              <w:spacing w:before="120" w:after="0" w:line="240" w:lineRule="auto"/>
              <w:jc w:val="center"/>
              <w:textAlignment w:val="baseline"/>
              <w:rPr>
                <w:rFonts w:ascii="Times New Roman" w:eastAsia="Times New Roman" w:hAnsi="Times New Roman"/>
                <w:sz w:val="26"/>
                <w:szCs w:val="26"/>
              </w:rPr>
            </w:pPr>
            <w:r w:rsidRPr="002443A8">
              <w:rPr>
                <w:rFonts w:ascii="Times New Roman" w:eastAsia="Times New Roman" w:hAnsi="Times New Roman"/>
                <w:sz w:val="26"/>
                <w:szCs w:val="26"/>
              </w:rPr>
              <w:t>1</w:t>
            </w:r>
          </w:p>
        </w:tc>
        <w:tc>
          <w:tcPr>
            <w:tcW w:w="0" w:type="auto"/>
            <w:shd w:val="clear" w:color="auto" w:fill="auto"/>
          </w:tcPr>
          <w:p w:rsidR="003D12C9" w:rsidRPr="002443A8" w:rsidRDefault="003D12C9" w:rsidP="0097301B">
            <w:pPr>
              <w:widowControl w:val="0"/>
              <w:adjustRightInd w:val="0"/>
              <w:spacing w:before="120" w:after="0" w:line="240" w:lineRule="auto"/>
              <w:jc w:val="both"/>
              <w:textAlignment w:val="baseline"/>
              <w:rPr>
                <w:rFonts w:ascii="Times New Roman" w:eastAsia="Times New Roman" w:hAnsi="Times New Roman"/>
                <w:sz w:val="26"/>
                <w:szCs w:val="26"/>
              </w:rPr>
            </w:pPr>
            <w:r w:rsidRPr="002443A8">
              <w:rPr>
                <w:rFonts w:ascii="Times New Roman" w:eastAsia="Times New Roman" w:hAnsi="Times New Roman"/>
                <w:sz w:val="26"/>
                <w:szCs w:val="26"/>
              </w:rPr>
              <w:t xml:space="preserve">Giá trị hiện tại ròng </w:t>
            </w:r>
            <w:r w:rsidRPr="00EF4D30">
              <w:rPr>
                <w:rFonts w:ascii="Times New Roman" w:eastAsia="Times New Roman" w:hAnsi="Times New Roman"/>
                <w:sz w:val="26"/>
                <w:szCs w:val="26"/>
              </w:rPr>
              <w:t>(NPV)</w:t>
            </w:r>
          </w:p>
        </w:tc>
        <w:tc>
          <w:tcPr>
            <w:tcW w:w="0" w:type="auto"/>
            <w:shd w:val="clear" w:color="auto" w:fill="auto"/>
          </w:tcPr>
          <w:p w:rsidR="003D12C9" w:rsidRPr="002443A8" w:rsidRDefault="00F50E8F" w:rsidP="0097301B">
            <w:pPr>
              <w:widowControl w:val="0"/>
              <w:adjustRightInd w:val="0"/>
              <w:spacing w:before="120" w:after="0" w:line="240" w:lineRule="auto"/>
              <w:jc w:val="center"/>
              <w:textAlignment w:val="baseline"/>
              <w:rPr>
                <w:rFonts w:ascii="Times New Roman" w:eastAsia="Times New Roman" w:hAnsi="Times New Roman"/>
                <w:sz w:val="26"/>
                <w:szCs w:val="26"/>
              </w:rPr>
            </w:pPr>
            <w:r>
              <w:rPr>
                <w:rFonts w:ascii="Times New Roman" w:eastAsia="Times New Roman" w:hAnsi="Times New Roman"/>
                <w:sz w:val="26"/>
                <w:szCs w:val="26"/>
              </w:rPr>
              <w:t>đ</w:t>
            </w:r>
            <w:r w:rsidR="003D12C9" w:rsidRPr="002443A8">
              <w:rPr>
                <w:rFonts w:ascii="Times New Roman" w:eastAsia="Times New Roman" w:hAnsi="Times New Roman"/>
                <w:sz w:val="26"/>
                <w:szCs w:val="26"/>
              </w:rPr>
              <w:t>ồng</w:t>
            </w:r>
          </w:p>
        </w:tc>
        <w:tc>
          <w:tcPr>
            <w:tcW w:w="3756" w:type="dxa"/>
            <w:shd w:val="clear" w:color="auto" w:fill="auto"/>
          </w:tcPr>
          <w:p w:rsidR="003D12C9" w:rsidRPr="002443A8" w:rsidRDefault="002233FB" w:rsidP="0097301B">
            <w:pPr>
              <w:widowControl w:val="0"/>
              <w:adjustRightInd w:val="0"/>
              <w:spacing w:before="120" w:after="0" w:line="240" w:lineRule="auto"/>
              <w:jc w:val="center"/>
              <w:textAlignment w:val="baseline"/>
              <w:rPr>
                <w:rFonts w:ascii="Times New Roman" w:eastAsia="Times New Roman" w:hAnsi="Times New Roman"/>
                <w:sz w:val="26"/>
                <w:szCs w:val="26"/>
              </w:rPr>
            </w:pPr>
            <w:r>
              <w:rPr>
                <w:rFonts w:ascii="Times New Roman" w:hAnsi="Times New Roman"/>
                <w:sz w:val="26"/>
                <w:szCs w:val="26"/>
                <w:lang w:val="de-DE"/>
              </w:rPr>
              <w:t>22.140.348.102.274</w:t>
            </w:r>
          </w:p>
        </w:tc>
      </w:tr>
      <w:tr w:rsidR="003D12C9" w:rsidRPr="002443A8" w:rsidTr="002F3561">
        <w:trPr>
          <w:jc w:val="center"/>
        </w:trPr>
        <w:tc>
          <w:tcPr>
            <w:tcW w:w="0" w:type="auto"/>
            <w:shd w:val="clear" w:color="auto" w:fill="auto"/>
          </w:tcPr>
          <w:p w:rsidR="003D12C9" w:rsidRPr="002443A8" w:rsidRDefault="003D12C9" w:rsidP="0097301B">
            <w:pPr>
              <w:widowControl w:val="0"/>
              <w:adjustRightInd w:val="0"/>
              <w:spacing w:before="120" w:after="0" w:line="240" w:lineRule="auto"/>
              <w:jc w:val="center"/>
              <w:textAlignment w:val="baseline"/>
              <w:rPr>
                <w:rFonts w:ascii="Times New Roman" w:eastAsia="Times New Roman" w:hAnsi="Times New Roman"/>
                <w:sz w:val="26"/>
                <w:szCs w:val="26"/>
              </w:rPr>
            </w:pPr>
            <w:r w:rsidRPr="002443A8">
              <w:rPr>
                <w:rFonts w:ascii="Times New Roman" w:eastAsia="Times New Roman" w:hAnsi="Times New Roman"/>
                <w:sz w:val="26"/>
                <w:szCs w:val="26"/>
              </w:rPr>
              <w:lastRenderedPageBreak/>
              <w:t>2</w:t>
            </w:r>
          </w:p>
        </w:tc>
        <w:tc>
          <w:tcPr>
            <w:tcW w:w="0" w:type="auto"/>
            <w:shd w:val="clear" w:color="auto" w:fill="auto"/>
          </w:tcPr>
          <w:p w:rsidR="003D12C9" w:rsidRPr="002443A8" w:rsidRDefault="003D12C9" w:rsidP="0097301B">
            <w:pPr>
              <w:widowControl w:val="0"/>
              <w:adjustRightInd w:val="0"/>
              <w:spacing w:before="120" w:after="0" w:line="240" w:lineRule="auto"/>
              <w:jc w:val="both"/>
              <w:textAlignment w:val="baseline"/>
              <w:rPr>
                <w:rFonts w:ascii="Times New Roman" w:eastAsia="Times New Roman" w:hAnsi="Times New Roman"/>
                <w:sz w:val="26"/>
                <w:szCs w:val="26"/>
              </w:rPr>
            </w:pPr>
            <w:r w:rsidRPr="002443A8">
              <w:rPr>
                <w:rFonts w:ascii="Times New Roman" w:eastAsia="Times New Roman" w:hAnsi="Times New Roman"/>
                <w:sz w:val="26"/>
                <w:szCs w:val="26"/>
              </w:rPr>
              <w:t>Tỷ suất B/C &gt;1</w:t>
            </w:r>
          </w:p>
        </w:tc>
        <w:tc>
          <w:tcPr>
            <w:tcW w:w="0" w:type="auto"/>
            <w:shd w:val="clear" w:color="auto" w:fill="auto"/>
          </w:tcPr>
          <w:p w:rsidR="003D12C9" w:rsidRPr="002443A8" w:rsidRDefault="003D12C9" w:rsidP="0097301B">
            <w:pPr>
              <w:widowControl w:val="0"/>
              <w:adjustRightInd w:val="0"/>
              <w:spacing w:before="120" w:after="0" w:line="240" w:lineRule="auto"/>
              <w:jc w:val="center"/>
              <w:textAlignment w:val="baseline"/>
              <w:rPr>
                <w:rFonts w:ascii="Times New Roman" w:eastAsia="Times New Roman" w:hAnsi="Times New Roman"/>
                <w:sz w:val="26"/>
                <w:szCs w:val="26"/>
              </w:rPr>
            </w:pPr>
          </w:p>
        </w:tc>
        <w:tc>
          <w:tcPr>
            <w:tcW w:w="3756" w:type="dxa"/>
            <w:shd w:val="clear" w:color="auto" w:fill="auto"/>
          </w:tcPr>
          <w:p w:rsidR="003D12C9" w:rsidRPr="002443A8" w:rsidRDefault="00553A0E" w:rsidP="002233FB">
            <w:pPr>
              <w:widowControl w:val="0"/>
              <w:adjustRightInd w:val="0"/>
              <w:spacing w:before="120" w:after="0" w:line="240" w:lineRule="auto"/>
              <w:jc w:val="center"/>
              <w:textAlignment w:val="baseline"/>
              <w:rPr>
                <w:rFonts w:ascii="Times New Roman" w:eastAsia="Times New Roman" w:hAnsi="Times New Roman"/>
                <w:sz w:val="26"/>
                <w:szCs w:val="26"/>
              </w:rPr>
            </w:pPr>
            <w:r>
              <w:rPr>
                <w:rFonts w:ascii="Times New Roman" w:eastAsia="Times New Roman" w:hAnsi="Times New Roman"/>
                <w:sz w:val="26"/>
                <w:szCs w:val="26"/>
              </w:rPr>
              <w:t>1,</w:t>
            </w:r>
            <w:r w:rsidR="002233FB">
              <w:rPr>
                <w:rFonts w:ascii="Times New Roman" w:eastAsia="Times New Roman" w:hAnsi="Times New Roman"/>
                <w:sz w:val="26"/>
                <w:szCs w:val="26"/>
              </w:rPr>
              <w:t>40</w:t>
            </w:r>
          </w:p>
        </w:tc>
      </w:tr>
    </w:tbl>
    <w:p w:rsidR="003D12C9" w:rsidRPr="002443A8" w:rsidRDefault="003D12C9" w:rsidP="0097301B">
      <w:pPr>
        <w:widowControl w:val="0"/>
        <w:adjustRightInd w:val="0"/>
        <w:spacing w:before="120" w:after="0" w:line="240" w:lineRule="auto"/>
        <w:ind w:firstLine="709"/>
        <w:jc w:val="both"/>
        <w:textAlignment w:val="baseline"/>
        <w:rPr>
          <w:rFonts w:ascii="Times New Roman" w:eastAsia="Times New Roman" w:hAnsi="Times New Roman"/>
          <w:sz w:val="26"/>
          <w:szCs w:val="26"/>
        </w:rPr>
      </w:pPr>
      <w:r w:rsidRPr="002443A8">
        <w:rPr>
          <w:rFonts w:ascii="Times New Roman" w:eastAsia="Times New Roman" w:hAnsi="Times New Roman"/>
          <w:sz w:val="26"/>
          <w:szCs w:val="26"/>
        </w:rPr>
        <w:t>Kết luận: dưới góc độ xã hội, nhà quản lý nên cho phép thực hiện dự án.</w:t>
      </w:r>
      <w:r w:rsidR="00E95B02">
        <w:rPr>
          <w:rFonts w:ascii="Times New Roman" w:eastAsia="Times New Roman" w:hAnsi="Times New Roman"/>
          <w:sz w:val="26"/>
          <w:szCs w:val="26"/>
        </w:rPr>
        <w:t xml:space="preserve"> Ngoài ra, thời gian hoàn vốn của dự án là khoảng sau 1 năm 4 tháng. </w:t>
      </w:r>
    </w:p>
    <w:p w:rsidR="003D12C9" w:rsidRPr="002443A8" w:rsidRDefault="00080881" w:rsidP="0097301B">
      <w:pPr>
        <w:widowControl w:val="0"/>
        <w:adjustRightInd w:val="0"/>
        <w:spacing w:before="120" w:after="0" w:line="240" w:lineRule="auto"/>
        <w:ind w:firstLine="709"/>
        <w:jc w:val="both"/>
        <w:textAlignment w:val="baseline"/>
        <w:rPr>
          <w:rFonts w:ascii="Times New Roman" w:eastAsia="Times New Roman" w:hAnsi="Times New Roman"/>
          <w:b/>
          <w:i/>
          <w:sz w:val="26"/>
          <w:szCs w:val="26"/>
        </w:rPr>
      </w:pPr>
      <w:r w:rsidRPr="002443A8">
        <w:rPr>
          <w:rFonts w:ascii="Times New Roman" w:eastAsia="Times New Roman" w:hAnsi="Times New Roman"/>
          <w:b/>
          <w:i/>
          <w:sz w:val="26"/>
          <w:szCs w:val="26"/>
        </w:rPr>
        <w:t>3.</w:t>
      </w:r>
      <w:r w:rsidR="00E74F06" w:rsidRPr="002443A8">
        <w:rPr>
          <w:rFonts w:ascii="Times New Roman" w:eastAsia="Times New Roman" w:hAnsi="Times New Roman"/>
          <w:b/>
          <w:i/>
          <w:sz w:val="26"/>
          <w:szCs w:val="26"/>
        </w:rPr>
        <w:t xml:space="preserve">3. </w:t>
      </w:r>
      <w:r w:rsidR="0004506E" w:rsidRPr="002443A8">
        <w:rPr>
          <w:rFonts w:ascii="Times New Roman" w:eastAsia="Times New Roman" w:hAnsi="Times New Roman"/>
          <w:b/>
          <w:i/>
          <w:sz w:val="26"/>
          <w:szCs w:val="26"/>
        </w:rPr>
        <w:t>Phân tích chi phí lợi ích k</w:t>
      </w:r>
      <w:r w:rsidR="003D12C9" w:rsidRPr="002443A8">
        <w:rPr>
          <w:rFonts w:ascii="Times New Roman" w:eastAsia="Times New Roman" w:hAnsi="Times New Roman"/>
          <w:b/>
          <w:i/>
          <w:sz w:val="26"/>
          <w:szCs w:val="26"/>
        </w:rPr>
        <w:t xml:space="preserve">hai thác </w:t>
      </w:r>
      <w:r w:rsidR="007B2F94" w:rsidRPr="002443A8">
        <w:rPr>
          <w:rFonts w:ascii="Times New Roman" w:eastAsia="Times New Roman" w:hAnsi="Times New Roman"/>
          <w:b/>
          <w:i/>
          <w:sz w:val="26"/>
          <w:szCs w:val="26"/>
        </w:rPr>
        <w:t>sa khoáng</w:t>
      </w:r>
      <w:r w:rsidR="003D12C9" w:rsidRPr="002443A8">
        <w:rPr>
          <w:rFonts w:ascii="Times New Roman" w:eastAsia="Times New Roman" w:hAnsi="Times New Roman"/>
          <w:b/>
          <w:i/>
          <w:sz w:val="26"/>
          <w:szCs w:val="26"/>
        </w:rPr>
        <w:t xml:space="preserve"> Titan</w:t>
      </w:r>
    </w:p>
    <w:p w:rsidR="00C62494" w:rsidRDefault="00CD1318" w:rsidP="0097301B">
      <w:pPr>
        <w:widowControl w:val="0"/>
        <w:adjustRightInd w:val="0"/>
        <w:spacing w:before="120" w:after="0" w:line="240" w:lineRule="auto"/>
        <w:ind w:firstLine="720"/>
        <w:jc w:val="both"/>
        <w:textAlignment w:val="baseline"/>
        <w:rPr>
          <w:rFonts w:ascii="Times New Roman" w:eastAsia="Times New Roman" w:hAnsi="Times New Roman"/>
          <w:sz w:val="26"/>
          <w:szCs w:val="26"/>
        </w:rPr>
      </w:pPr>
      <w:r>
        <w:rPr>
          <w:rFonts w:ascii="Times New Roman" w:eastAsia="Times New Roman" w:hAnsi="Times New Roman"/>
          <w:spacing w:val="-2"/>
          <w:sz w:val="26"/>
          <w:szCs w:val="26"/>
        </w:rPr>
        <w:t>T</w:t>
      </w:r>
      <w:r w:rsidR="003D12C9" w:rsidRPr="002443A8">
        <w:rPr>
          <w:rFonts w:ascii="Times New Roman" w:eastAsia="Times New Roman" w:hAnsi="Times New Roman"/>
          <w:spacing w:val="-2"/>
          <w:sz w:val="26"/>
          <w:szCs w:val="26"/>
        </w:rPr>
        <w:t xml:space="preserve">ác giả thực hiện phân tích chi phí lợi ích </w:t>
      </w:r>
      <w:r w:rsidR="002233FB">
        <w:rPr>
          <w:rFonts w:ascii="Times New Roman" w:eastAsia="Times New Roman" w:hAnsi="Times New Roman"/>
          <w:spacing w:val="-2"/>
          <w:sz w:val="26"/>
          <w:szCs w:val="26"/>
        </w:rPr>
        <w:t xml:space="preserve">của </w:t>
      </w:r>
      <w:r w:rsidR="003D12C9" w:rsidRPr="002443A8">
        <w:rPr>
          <w:rFonts w:ascii="Times New Roman" w:eastAsia="Times New Roman" w:hAnsi="Times New Roman"/>
          <w:spacing w:val="-2"/>
          <w:sz w:val="26"/>
          <w:szCs w:val="26"/>
        </w:rPr>
        <w:t xml:space="preserve">công ty TNHH TM Đức Cảnh, </w:t>
      </w:r>
      <w:r w:rsidR="002233FB">
        <w:rPr>
          <w:rFonts w:ascii="Times New Roman" w:eastAsia="Times New Roman" w:hAnsi="Times New Roman"/>
          <w:spacing w:val="-2"/>
          <w:sz w:val="26"/>
          <w:szCs w:val="26"/>
        </w:rPr>
        <w:t xml:space="preserve">có </w:t>
      </w:r>
      <w:r w:rsidR="00E95B02">
        <w:rPr>
          <w:rFonts w:ascii="Times New Roman" w:eastAsia="Times New Roman" w:hAnsi="Times New Roman"/>
          <w:spacing w:val="-2"/>
          <w:sz w:val="26"/>
          <w:szCs w:val="26"/>
        </w:rPr>
        <w:t xml:space="preserve">được phép khai thác với diện tích 64,5 ha, </w:t>
      </w:r>
      <w:r w:rsidR="003D12C9" w:rsidRPr="002443A8">
        <w:rPr>
          <w:rFonts w:ascii="Times New Roman" w:eastAsia="Times New Roman" w:hAnsi="Times New Roman"/>
          <w:spacing w:val="-2"/>
          <w:sz w:val="26"/>
          <w:szCs w:val="26"/>
        </w:rPr>
        <w:t>công suất khai thác 3.186,9 m</w:t>
      </w:r>
      <w:r w:rsidR="003D12C9" w:rsidRPr="002443A8">
        <w:rPr>
          <w:rFonts w:ascii="Times New Roman" w:eastAsia="Times New Roman" w:hAnsi="Times New Roman"/>
          <w:spacing w:val="-2"/>
          <w:sz w:val="26"/>
          <w:szCs w:val="26"/>
          <w:vertAlign w:val="superscript"/>
        </w:rPr>
        <w:t>3</w:t>
      </w:r>
      <w:r w:rsidR="003D12C9" w:rsidRPr="002443A8">
        <w:rPr>
          <w:rFonts w:ascii="Times New Roman" w:eastAsia="Times New Roman" w:hAnsi="Times New Roman"/>
          <w:spacing w:val="-2"/>
          <w:sz w:val="26"/>
          <w:szCs w:val="26"/>
        </w:rPr>
        <w:t xml:space="preserve"> thời gian khai thác hoạt động 15 năm, tại khu vực Thiện Ái 2, xã Hòa Thắng, </w:t>
      </w:r>
      <w:r w:rsidR="00E95B02">
        <w:rPr>
          <w:rFonts w:ascii="Times New Roman" w:eastAsia="Times New Roman" w:hAnsi="Times New Roman"/>
          <w:spacing w:val="-2"/>
          <w:sz w:val="26"/>
          <w:szCs w:val="26"/>
        </w:rPr>
        <w:t xml:space="preserve">huyện Bắc Bình, tỉnh Bình Thuận. </w:t>
      </w:r>
      <w:r w:rsidR="003D12C9" w:rsidRPr="002443A8">
        <w:rPr>
          <w:rFonts w:ascii="Times New Roman" w:eastAsia="Times New Roman" w:hAnsi="Times New Roman"/>
          <w:spacing w:val="-2"/>
          <w:sz w:val="26"/>
          <w:szCs w:val="26"/>
        </w:rPr>
        <w:t>Công suất khai thác quặng sa khoáng Titan là 7.800 tấn quặng nguyên khai đã qua tuyển thô/ năm, tương đương với 3.120 m</w:t>
      </w:r>
      <w:r w:rsidR="003D12C9" w:rsidRPr="002443A8">
        <w:rPr>
          <w:rFonts w:ascii="Times New Roman" w:eastAsia="Times New Roman" w:hAnsi="Times New Roman"/>
          <w:spacing w:val="-2"/>
          <w:sz w:val="26"/>
          <w:szCs w:val="26"/>
          <w:vertAlign w:val="superscript"/>
        </w:rPr>
        <w:t>3</w:t>
      </w:r>
      <w:r w:rsidR="003D12C9" w:rsidRPr="002443A8">
        <w:rPr>
          <w:rFonts w:ascii="Times New Roman" w:eastAsia="Times New Roman" w:hAnsi="Times New Roman"/>
          <w:spacing w:val="-2"/>
          <w:sz w:val="26"/>
          <w:szCs w:val="26"/>
        </w:rPr>
        <w:t xml:space="preserve">/ năm. </w:t>
      </w:r>
      <w:r w:rsidR="00C62494">
        <w:rPr>
          <w:rFonts w:ascii="Times New Roman" w:eastAsia="Times New Roman" w:hAnsi="Times New Roman"/>
          <w:sz w:val="26"/>
          <w:szCs w:val="26"/>
        </w:rPr>
        <w:t>Thời gian hoạt động của dự án là t = 15 năm. C</w:t>
      </w:r>
      <w:r w:rsidR="003D12C9" w:rsidRPr="002443A8">
        <w:rPr>
          <w:rFonts w:ascii="Times New Roman" w:eastAsia="Times New Roman" w:hAnsi="Times New Roman"/>
          <w:sz w:val="26"/>
          <w:szCs w:val="26"/>
        </w:rPr>
        <w:t>hi phí, lợi ích qua các năm giả định tăng bằng với tỷ lệ lạm phát dự báo cho giai đoạn 2016-</w:t>
      </w:r>
      <w:r w:rsidR="003D12C9" w:rsidRPr="00C62494">
        <w:rPr>
          <w:rFonts w:ascii="Times New Roman" w:eastAsia="Times New Roman" w:hAnsi="Times New Roman"/>
          <w:sz w:val="26"/>
          <w:szCs w:val="26"/>
        </w:rPr>
        <w:t>2020 là 6%/</w:t>
      </w:r>
      <w:r w:rsidR="003D12C9" w:rsidRPr="002443A8">
        <w:rPr>
          <w:rFonts w:ascii="Times New Roman" w:eastAsia="Times New Roman" w:hAnsi="Times New Roman"/>
          <w:sz w:val="26"/>
          <w:szCs w:val="26"/>
        </w:rPr>
        <w:t xml:space="preserve">năm </w:t>
      </w:r>
      <w:r w:rsidR="00C62494">
        <w:rPr>
          <w:rFonts w:ascii="Times New Roman" w:eastAsia="Times New Roman" w:hAnsi="Times New Roman"/>
          <w:sz w:val="26"/>
          <w:szCs w:val="26"/>
        </w:rPr>
        <w:t>[12].</w:t>
      </w:r>
    </w:p>
    <w:p w:rsidR="003D12C9" w:rsidRPr="002443A8" w:rsidRDefault="003D12C9" w:rsidP="0097301B">
      <w:pPr>
        <w:widowControl w:val="0"/>
        <w:adjustRightInd w:val="0"/>
        <w:spacing w:before="120" w:after="0" w:line="240" w:lineRule="auto"/>
        <w:ind w:firstLine="720"/>
        <w:jc w:val="both"/>
        <w:textAlignment w:val="baseline"/>
        <w:rPr>
          <w:rFonts w:ascii="Times New Roman" w:eastAsia="Times New Roman" w:hAnsi="Times New Roman"/>
          <w:sz w:val="26"/>
          <w:szCs w:val="26"/>
        </w:rPr>
      </w:pPr>
      <w:r w:rsidRPr="002443A8">
        <w:rPr>
          <w:rFonts w:ascii="Times New Roman" w:eastAsia="Times New Roman" w:hAnsi="Times New Roman"/>
          <w:sz w:val="26"/>
          <w:szCs w:val="26"/>
        </w:rPr>
        <w:t>Dựa vào công nghệ khai thác quặng, và tuyển quặng, đánh giá các ảnh hưởng tiêu cực đến đời sống kinh tế-chất lượng môi trường, sức khỏe của con người, tác giả đưa ra bảng chi phí, lợi ích từ hoạt động khai thác Titan như sau</w:t>
      </w:r>
      <w:r w:rsidR="00EB6336" w:rsidRPr="002443A8">
        <w:rPr>
          <w:rFonts w:ascii="Times New Roman" w:eastAsia="Times New Roman" w:hAnsi="Times New Roman"/>
          <w:sz w:val="26"/>
          <w:szCs w:val="26"/>
        </w:rPr>
        <w:t xml:space="preserve"> (Bảng </w:t>
      </w:r>
      <w:r w:rsidR="0098013F">
        <w:rPr>
          <w:rFonts w:ascii="Times New Roman" w:eastAsia="Times New Roman" w:hAnsi="Times New Roman"/>
          <w:sz w:val="26"/>
          <w:szCs w:val="26"/>
        </w:rPr>
        <w:t>4</w:t>
      </w:r>
      <w:r w:rsidR="00EB6336" w:rsidRPr="002443A8">
        <w:rPr>
          <w:rFonts w:ascii="Times New Roman" w:eastAsia="Times New Roman" w:hAnsi="Times New Roman"/>
          <w:sz w:val="26"/>
          <w:szCs w:val="26"/>
        </w:rPr>
        <w:t>)</w:t>
      </w:r>
      <w:r w:rsidRPr="002443A8">
        <w:rPr>
          <w:rFonts w:ascii="Times New Roman" w:eastAsia="Times New Roman" w:hAnsi="Times New Roman"/>
          <w:sz w:val="26"/>
          <w:szCs w:val="26"/>
        </w:rPr>
        <w:t>:</w:t>
      </w:r>
    </w:p>
    <w:p w:rsidR="00B4523B" w:rsidRDefault="003D12C9" w:rsidP="0097301B">
      <w:pPr>
        <w:widowControl w:val="0"/>
        <w:adjustRightInd w:val="0"/>
        <w:spacing w:before="120" w:after="0" w:line="240" w:lineRule="auto"/>
        <w:jc w:val="center"/>
        <w:textAlignment w:val="baseline"/>
        <w:rPr>
          <w:rFonts w:ascii="Times New Roman" w:eastAsia="Times New Roman" w:hAnsi="Times New Roman"/>
          <w:b/>
          <w:sz w:val="26"/>
          <w:szCs w:val="26"/>
        </w:rPr>
      </w:pPr>
      <w:r w:rsidRPr="002443A8">
        <w:rPr>
          <w:rFonts w:ascii="Times New Roman" w:eastAsia="Times New Roman" w:hAnsi="Times New Roman"/>
          <w:b/>
          <w:sz w:val="26"/>
          <w:szCs w:val="26"/>
        </w:rPr>
        <w:t xml:space="preserve">Bảng </w:t>
      </w:r>
      <w:r w:rsidR="0098013F">
        <w:rPr>
          <w:rFonts w:ascii="Times New Roman" w:eastAsia="Times New Roman" w:hAnsi="Times New Roman"/>
          <w:b/>
          <w:sz w:val="26"/>
          <w:szCs w:val="26"/>
        </w:rPr>
        <w:t>4</w:t>
      </w:r>
      <w:r w:rsidRPr="002443A8">
        <w:rPr>
          <w:rFonts w:ascii="Times New Roman" w:eastAsia="Times New Roman" w:hAnsi="Times New Roman"/>
          <w:b/>
          <w:sz w:val="26"/>
          <w:szCs w:val="26"/>
        </w:rPr>
        <w:t>. Bảng chi phí lợi ích từ hoạt động khai thác Titan</w:t>
      </w:r>
    </w:p>
    <w:p w:rsidR="00F50E8F" w:rsidRPr="00F50E8F" w:rsidRDefault="00F50E8F" w:rsidP="00F50E8F">
      <w:pPr>
        <w:widowControl w:val="0"/>
        <w:adjustRightInd w:val="0"/>
        <w:spacing w:before="120" w:after="0" w:line="240" w:lineRule="auto"/>
        <w:jc w:val="right"/>
        <w:textAlignment w:val="baseline"/>
        <w:rPr>
          <w:rFonts w:ascii="Times New Roman" w:eastAsia="Times New Roman" w:hAnsi="Times New Roman"/>
          <w:sz w:val="26"/>
          <w:szCs w:val="26"/>
        </w:rPr>
      </w:pPr>
      <w:r w:rsidRPr="00F50E8F">
        <w:rPr>
          <w:rFonts w:ascii="Times New Roman" w:eastAsia="Times New Roman" w:hAnsi="Times New Roman"/>
          <w:sz w:val="26"/>
          <w:szCs w:val="26"/>
        </w:rPr>
        <w:t>Đơn vị tính: triệu đồng</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8"/>
        <w:gridCol w:w="6343"/>
        <w:gridCol w:w="1701"/>
      </w:tblGrid>
      <w:tr w:rsidR="004B3783" w:rsidRPr="002443A8" w:rsidTr="00805ED8">
        <w:tc>
          <w:tcPr>
            <w:tcW w:w="1278" w:type="dxa"/>
            <w:tcBorders>
              <w:top w:val="single" w:sz="4" w:space="0" w:color="auto"/>
              <w:left w:val="single" w:sz="4" w:space="0" w:color="auto"/>
              <w:bottom w:val="single" w:sz="4" w:space="0" w:color="auto"/>
              <w:right w:val="single" w:sz="4" w:space="0" w:color="auto"/>
            </w:tcBorders>
          </w:tcPr>
          <w:p w:rsidR="00B4523B" w:rsidRPr="002443A8" w:rsidRDefault="00B4523B" w:rsidP="00636749">
            <w:pPr>
              <w:spacing w:before="40" w:after="40" w:line="240" w:lineRule="auto"/>
              <w:jc w:val="both"/>
              <w:rPr>
                <w:rFonts w:ascii="Times New Roman" w:hAnsi="Times New Roman"/>
                <w:b/>
                <w:sz w:val="26"/>
                <w:szCs w:val="26"/>
              </w:rPr>
            </w:pPr>
            <w:bookmarkStart w:id="4" w:name="OLE_LINK4"/>
            <w:bookmarkStart w:id="5" w:name="OLE_LINK5"/>
          </w:p>
        </w:tc>
        <w:tc>
          <w:tcPr>
            <w:tcW w:w="6343" w:type="dxa"/>
            <w:tcBorders>
              <w:top w:val="single" w:sz="4" w:space="0" w:color="auto"/>
              <w:left w:val="single" w:sz="4" w:space="0" w:color="auto"/>
              <w:bottom w:val="single" w:sz="4" w:space="0" w:color="auto"/>
              <w:right w:val="single" w:sz="4" w:space="0" w:color="auto"/>
            </w:tcBorders>
          </w:tcPr>
          <w:p w:rsidR="00B4523B" w:rsidRPr="002443A8" w:rsidRDefault="00B4523B" w:rsidP="00636749">
            <w:pPr>
              <w:spacing w:before="40" w:after="40" w:line="240" w:lineRule="auto"/>
              <w:jc w:val="center"/>
              <w:rPr>
                <w:rFonts w:ascii="Times New Roman" w:hAnsi="Times New Roman"/>
                <w:b/>
                <w:sz w:val="26"/>
                <w:szCs w:val="26"/>
              </w:rPr>
            </w:pPr>
            <w:r w:rsidRPr="002443A8">
              <w:rPr>
                <w:rFonts w:ascii="Times New Roman" w:hAnsi="Times New Roman"/>
                <w:b/>
                <w:sz w:val="26"/>
                <w:szCs w:val="26"/>
              </w:rPr>
              <w:t>Chi phí</w:t>
            </w:r>
            <w:r w:rsidR="00830501">
              <w:rPr>
                <w:rFonts w:ascii="Times New Roman" w:hAnsi="Times New Roman"/>
                <w:b/>
                <w:sz w:val="26"/>
                <w:szCs w:val="26"/>
              </w:rPr>
              <w:t>, lợi ích</w:t>
            </w:r>
          </w:p>
        </w:tc>
        <w:tc>
          <w:tcPr>
            <w:tcW w:w="1701" w:type="dxa"/>
            <w:tcBorders>
              <w:top w:val="single" w:sz="4" w:space="0" w:color="auto"/>
              <w:left w:val="single" w:sz="4" w:space="0" w:color="auto"/>
              <w:bottom w:val="single" w:sz="4" w:space="0" w:color="auto"/>
              <w:right w:val="single" w:sz="4" w:space="0" w:color="auto"/>
            </w:tcBorders>
          </w:tcPr>
          <w:p w:rsidR="001F4665" w:rsidRPr="002443A8" w:rsidRDefault="001F4665" w:rsidP="00636749">
            <w:pPr>
              <w:spacing w:before="40" w:after="40" w:line="240" w:lineRule="auto"/>
              <w:jc w:val="center"/>
              <w:rPr>
                <w:rFonts w:ascii="Times New Roman" w:hAnsi="Times New Roman"/>
                <w:b/>
                <w:sz w:val="26"/>
                <w:szCs w:val="26"/>
              </w:rPr>
            </w:pPr>
            <w:r>
              <w:rPr>
                <w:rFonts w:ascii="Times New Roman" w:hAnsi="Times New Roman"/>
                <w:b/>
                <w:sz w:val="26"/>
                <w:szCs w:val="26"/>
              </w:rPr>
              <w:t>Thành tiền</w:t>
            </w:r>
          </w:p>
        </w:tc>
      </w:tr>
      <w:tr w:rsidR="009C35DE" w:rsidRPr="002443A8" w:rsidTr="00A32D1C">
        <w:tblPrEx>
          <w:jc w:val="center"/>
        </w:tblPrEx>
        <w:trPr>
          <w:jc w:val="center"/>
        </w:trPr>
        <w:tc>
          <w:tcPr>
            <w:tcW w:w="7621" w:type="dxa"/>
            <w:gridSpan w:val="2"/>
            <w:shd w:val="clear" w:color="auto" w:fill="auto"/>
          </w:tcPr>
          <w:p w:rsidR="009C35DE" w:rsidRPr="002443A8" w:rsidRDefault="009C35DE" w:rsidP="00636749">
            <w:pPr>
              <w:widowControl w:val="0"/>
              <w:adjustRightInd w:val="0"/>
              <w:spacing w:before="40" w:after="40" w:line="240" w:lineRule="auto"/>
              <w:textAlignment w:val="baseline"/>
              <w:rPr>
                <w:rFonts w:ascii="Times New Roman" w:eastAsia="Times New Roman" w:hAnsi="Times New Roman"/>
                <w:b/>
                <w:sz w:val="26"/>
                <w:szCs w:val="26"/>
              </w:rPr>
            </w:pPr>
            <w:r>
              <w:rPr>
                <w:rFonts w:ascii="Times New Roman" w:eastAsia="Times New Roman" w:hAnsi="Times New Roman"/>
                <w:b/>
                <w:sz w:val="26"/>
                <w:szCs w:val="26"/>
              </w:rPr>
              <w:t>1. Về chi phí</w:t>
            </w:r>
          </w:p>
        </w:tc>
        <w:tc>
          <w:tcPr>
            <w:tcW w:w="1701" w:type="dxa"/>
            <w:shd w:val="clear" w:color="auto" w:fill="auto"/>
          </w:tcPr>
          <w:p w:rsidR="009C35DE" w:rsidRPr="002443A8" w:rsidRDefault="009C35DE" w:rsidP="00636749">
            <w:pPr>
              <w:widowControl w:val="0"/>
              <w:adjustRightInd w:val="0"/>
              <w:spacing w:before="40" w:after="40" w:line="240" w:lineRule="auto"/>
              <w:jc w:val="center"/>
              <w:textAlignment w:val="baseline"/>
              <w:rPr>
                <w:rFonts w:ascii="Times New Roman" w:eastAsia="Times New Roman" w:hAnsi="Times New Roman"/>
                <w:b/>
                <w:sz w:val="26"/>
                <w:szCs w:val="26"/>
              </w:rPr>
            </w:pPr>
          </w:p>
        </w:tc>
      </w:tr>
      <w:tr w:rsidR="004B3783" w:rsidRPr="002443A8" w:rsidTr="00805ED8">
        <w:tc>
          <w:tcPr>
            <w:tcW w:w="1278" w:type="dxa"/>
            <w:tcBorders>
              <w:top w:val="single" w:sz="4" w:space="0" w:color="auto"/>
              <w:left w:val="single" w:sz="4" w:space="0" w:color="auto"/>
              <w:bottom w:val="single" w:sz="4" w:space="0" w:color="auto"/>
              <w:right w:val="single" w:sz="4" w:space="0" w:color="auto"/>
            </w:tcBorders>
            <w:vAlign w:val="center"/>
          </w:tcPr>
          <w:p w:rsidR="00B4523B" w:rsidRPr="002443A8" w:rsidRDefault="00B4523B" w:rsidP="00636749">
            <w:pPr>
              <w:spacing w:before="40" w:after="40" w:line="240" w:lineRule="auto"/>
              <w:jc w:val="both"/>
              <w:rPr>
                <w:rFonts w:ascii="Times New Roman" w:hAnsi="Times New Roman"/>
                <w:b/>
                <w:sz w:val="26"/>
                <w:szCs w:val="26"/>
              </w:rPr>
            </w:pPr>
            <w:r w:rsidRPr="002443A8">
              <w:rPr>
                <w:rFonts w:ascii="Times New Roman" w:hAnsi="Times New Roman"/>
                <w:b/>
                <w:sz w:val="26"/>
                <w:szCs w:val="26"/>
              </w:rPr>
              <w:t>Đầu tư ban đầu</w:t>
            </w:r>
          </w:p>
        </w:tc>
        <w:tc>
          <w:tcPr>
            <w:tcW w:w="6343" w:type="dxa"/>
            <w:tcBorders>
              <w:top w:val="single" w:sz="4" w:space="0" w:color="auto"/>
              <w:left w:val="single" w:sz="4" w:space="0" w:color="auto"/>
              <w:bottom w:val="single" w:sz="4" w:space="0" w:color="auto"/>
              <w:right w:val="single" w:sz="4" w:space="0" w:color="auto"/>
            </w:tcBorders>
          </w:tcPr>
          <w:p w:rsidR="00B4523B" w:rsidRPr="002443A8" w:rsidRDefault="00B4523B" w:rsidP="00636749">
            <w:pPr>
              <w:spacing w:before="40" w:after="40" w:line="240" w:lineRule="auto"/>
              <w:jc w:val="both"/>
              <w:rPr>
                <w:rFonts w:ascii="Times New Roman" w:hAnsi="Times New Roman"/>
                <w:sz w:val="26"/>
                <w:szCs w:val="26"/>
              </w:rPr>
            </w:pPr>
            <w:r w:rsidRPr="002443A8">
              <w:rPr>
                <w:rFonts w:ascii="Times New Roman" w:hAnsi="Times New Roman"/>
                <w:sz w:val="26"/>
                <w:szCs w:val="26"/>
              </w:rPr>
              <w:t>- C (1) Chi phí đầu tư xây dựng, mua thiết bị</w:t>
            </w:r>
            <w:r w:rsidR="00BB4156">
              <w:rPr>
                <w:rFonts w:ascii="Times New Roman" w:hAnsi="Times New Roman"/>
                <w:sz w:val="26"/>
                <w:szCs w:val="26"/>
              </w:rPr>
              <w:t xml:space="preserve"> [5]</w:t>
            </w:r>
            <w:r w:rsidRPr="002443A8">
              <w:rPr>
                <w:rFonts w:ascii="Times New Roman" w:hAnsi="Times New Roman"/>
                <w:sz w:val="26"/>
                <w:szCs w:val="26"/>
              </w:rPr>
              <w:t xml:space="preserve">.  </w:t>
            </w:r>
          </w:p>
          <w:p w:rsidR="00B4523B" w:rsidRDefault="00B4523B" w:rsidP="00805ED8">
            <w:pPr>
              <w:spacing w:before="40" w:after="40" w:line="240" w:lineRule="auto"/>
              <w:rPr>
                <w:rFonts w:ascii="Times New Roman" w:hAnsi="Times New Roman"/>
                <w:sz w:val="26"/>
                <w:szCs w:val="26"/>
              </w:rPr>
            </w:pPr>
            <w:r w:rsidRPr="002443A8">
              <w:rPr>
                <w:rFonts w:ascii="Times New Roman" w:hAnsi="Times New Roman"/>
                <w:sz w:val="26"/>
                <w:szCs w:val="26"/>
              </w:rPr>
              <w:t>- C (2) Chi phí cấp phép, chi phí thăm dò ban đầu</w:t>
            </w:r>
            <w:r w:rsidR="00BB4156">
              <w:rPr>
                <w:rFonts w:ascii="Times New Roman" w:hAnsi="Times New Roman"/>
                <w:sz w:val="26"/>
                <w:szCs w:val="26"/>
              </w:rPr>
              <w:t xml:space="preserve"> [5]</w:t>
            </w:r>
            <w:r w:rsidRPr="002443A8">
              <w:rPr>
                <w:rFonts w:ascii="Times New Roman" w:hAnsi="Times New Roman"/>
                <w:sz w:val="26"/>
                <w:szCs w:val="26"/>
              </w:rPr>
              <w:t xml:space="preserve">. </w:t>
            </w:r>
          </w:p>
          <w:p w:rsidR="00E27530" w:rsidRPr="002443A8" w:rsidRDefault="00E27530" w:rsidP="00636749">
            <w:pPr>
              <w:spacing w:before="40" w:after="40" w:line="240" w:lineRule="auto"/>
              <w:jc w:val="both"/>
              <w:rPr>
                <w:rFonts w:ascii="Times New Roman" w:hAnsi="Times New Roman"/>
                <w:sz w:val="26"/>
                <w:szCs w:val="26"/>
              </w:rPr>
            </w:pPr>
            <w:r>
              <w:rPr>
                <w:rFonts w:ascii="Times New Roman" w:hAnsi="Times New Roman"/>
                <w:sz w:val="26"/>
                <w:szCs w:val="26"/>
              </w:rPr>
              <w:t>Chi phí đầu tư ban đầu = C(1)+ C(2)</w:t>
            </w:r>
          </w:p>
        </w:tc>
        <w:tc>
          <w:tcPr>
            <w:tcW w:w="1701" w:type="dxa"/>
            <w:tcBorders>
              <w:top w:val="single" w:sz="4" w:space="0" w:color="auto"/>
              <w:left w:val="single" w:sz="4" w:space="0" w:color="auto"/>
              <w:bottom w:val="single" w:sz="4" w:space="0" w:color="auto"/>
              <w:right w:val="single" w:sz="4" w:space="0" w:color="auto"/>
            </w:tcBorders>
            <w:vAlign w:val="center"/>
          </w:tcPr>
          <w:p w:rsidR="00B4523B" w:rsidRPr="002443A8" w:rsidRDefault="001F4665" w:rsidP="00636749">
            <w:pPr>
              <w:spacing w:before="40" w:after="40" w:line="240" w:lineRule="auto"/>
              <w:jc w:val="right"/>
              <w:rPr>
                <w:rFonts w:ascii="Times New Roman" w:hAnsi="Times New Roman"/>
                <w:sz w:val="26"/>
                <w:szCs w:val="26"/>
              </w:rPr>
            </w:pPr>
            <w:r>
              <w:rPr>
                <w:rFonts w:ascii="Times New Roman" w:hAnsi="Times New Roman"/>
                <w:sz w:val="26"/>
                <w:szCs w:val="26"/>
              </w:rPr>
              <w:t>22.432</w:t>
            </w:r>
          </w:p>
        </w:tc>
      </w:tr>
      <w:tr w:rsidR="004B3783" w:rsidRPr="002443A8" w:rsidTr="00805ED8">
        <w:tc>
          <w:tcPr>
            <w:tcW w:w="1278" w:type="dxa"/>
            <w:vMerge w:val="restart"/>
            <w:tcBorders>
              <w:top w:val="single" w:sz="4" w:space="0" w:color="auto"/>
              <w:left w:val="single" w:sz="4" w:space="0" w:color="auto"/>
              <w:bottom w:val="single" w:sz="4" w:space="0" w:color="auto"/>
              <w:right w:val="single" w:sz="4" w:space="0" w:color="auto"/>
            </w:tcBorders>
            <w:vAlign w:val="center"/>
          </w:tcPr>
          <w:p w:rsidR="00B4523B" w:rsidRPr="002443A8" w:rsidRDefault="00B4523B" w:rsidP="00636749">
            <w:pPr>
              <w:spacing w:before="40" w:after="40" w:line="240" w:lineRule="auto"/>
              <w:jc w:val="both"/>
              <w:rPr>
                <w:rFonts w:ascii="Times New Roman" w:hAnsi="Times New Roman"/>
                <w:b/>
                <w:sz w:val="26"/>
                <w:szCs w:val="26"/>
              </w:rPr>
            </w:pPr>
            <w:r w:rsidRPr="002443A8">
              <w:rPr>
                <w:rFonts w:ascii="Times New Roman" w:hAnsi="Times New Roman"/>
                <w:b/>
                <w:sz w:val="26"/>
                <w:szCs w:val="26"/>
              </w:rPr>
              <w:t>Chi phí hàng năm</w:t>
            </w:r>
          </w:p>
        </w:tc>
        <w:tc>
          <w:tcPr>
            <w:tcW w:w="6343" w:type="dxa"/>
            <w:tcBorders>
              <w:top w:val="single" w:sz="4" w:space="0" w:color="auto"/>
              <w:left w:val="single" w:sz="4" w:space="0" w:color="auto"/>
              <w:bottom w:val="single" w:sz="4" w:space="0" w:color="auto"/>
              <w:right w:val="single" w:sz="4" w:space="0" w:color="auto"/>
            </w:tcBorders>
          </w:tcPr>
          <w:p w:rsidR="00B4523B" w:rsidRPr="002443A8" w:rsidRDefault="00B4523B" w:rsidP="00636749">
            <w:pPr>
              <w:spacing w:before="40" w:after="40" w:line="240" w:lineRule="auto"/>
              <w:jc w:val="both"/>
              <w:rPr>
                <w:rFonts w:ascii="Times New Roman" w:hAnsi="Times New Roman"/>
                <w:sz w:val="26"/>
                <w:szCs w:val="26"/>
              </w:rPr>
            </w:pPr>
            <w:r w:rsidRPr="002443A8">
              <w:rPr>
                <w:rFonts w:ascii="Times New Roman" w:hAnsi="Times New Roman"/>
                <w:sz w:val="26"/>
                <w:szCs w:val="26"/>
              </w:rPr>
              <w:t>- C (3) Chi phí sản xuất trực tiếp</w:t>
            </w:r>
            <w:r w:rsidR="00BB4156">
              <w:rPr>
                <w:rFonts w:ascii="Times New Roman" w:hAnsi="Times New Roman"/>
                <w:sz w:val="26"/>
                <w:szCs w:val="26"/>
              </w:rPr>
              <w:t xml:space="preserve"> [5]</w:t>
            </w:r>
            <w:r w:rsidRPr="002443A8">
              <w:rPr>
                <w:rFonts w:ascii="Times New Roman" w:hAnsi="Times New Roman"/>
                <w:sz w:val="26"/>
                <w:szCs w:val="26"/>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B4523B" w:rsidRPr="002443A8" w:rsidRDefault="001F4665" w:rsidP="00636749">
            <w:pPr>
              <w:spacing w:before="40" w:after="40" w:line="240" w:lineRule="auto"/>
              <w:jc w:val="right"/>
              <w:rPr>
                <w:rFonts w:ascii="Times New Roman" w:hAnsi="Times New Roman"/>
                <w:b/>
                <w:sz w:val="26"/>
                <w:szCs w:val="26"/>
              </w:rPr>
            </w:pPr>
            <w:r>
              <w:rPr>
                <w:rFonts w:ascii="Times New Roman" w:hAnsi="Times New Roman"/>
                <w:sz w:val="26"/>
                <w:szCs w:val="26"/>
              </w:rPr>
              <w:t>10.387,412</w:t>
            </w:r>
          </w:p>
        </w:tc>
      </w:tr>
      <w:tr w:rsidR="004B3783" w:rsidRPr="002443A8" w:rsidTr="00805ED8">
        <w:tc>
          <w:tcPr>
            <w:tcW w:w="1278" w:type="dxa"/>
            <w:vMerge/>
            <w:tcBorders>
              <w:top w:val="single" w:sz="4" w:space="0" w:color="auto"/>
              <w:left w:val="single" w:sz="4" w:space="0" w:color="auto"/>
              <w:bottom w:val="single" w:sz="4" w:space="0" w:color="auto"/>
              <w:right w:val="single" w:sz="4" w:space="0" w:color="auto"/>
            </w:tcBorders>
            <w:vAlign w:val="center"/>
          </w:tcPr>
          <w:p w:rsidR="00B4523B" w:rsidRPr="002443A8" w:rsidRDefault="00B4523B" w:rsidP="00636749">
            <w:pPr>
              <w:spacing w:before="40" w:after="40" w:line="240" w:lineRule="auto"/>
              <w:rPr>
                <w:rFonts w:ascii="Times New Roman" w:hAnsi="Times New Roman"/>
                <w:b/>
                <w:sz w:val="26"/>
                <w:szCs w:val="26"/>
              </w:rPr>
            </w:pPr>
          </w:p>
        </w:tc>
        <w:tc>
          <w:tcPr>
            <w:tcW w:w="6343" w:type="dxa"/>
            <w:tcBorders>
              <w:top w:val="single" w:sz="4" w:space="0" w:color="auto"/>
              <w:left w:val="single" w:sz="4" w:space="0" w:color="auto"/>
              <w:bottom w:val="single" w:sz="4" w:space="0" w:color="auto"/>
              <w:right w:val="single" w:sz="4" w:space="0" w:color="auto"/>
            </w:tcBorders>
          </w:tcPr>
          <w:p w:rsidR="00B4523B" w:rsidRPr="002443A8" w:rsidRDefault="00B4523B" w:rsidP="00636749">
            <w:pPr>
              <w:spacing w:before="40" w:after="40" w:line="240" w:lineRule="auto"/>
              <w:jc w:val="both"/>
              <w:rPr>
                <w:rFonts w:ascii="Times New Roman" w:hAnsi="Times New Roman"/>
                <w:sz w:val="26"/>
                <w:szCs w:val="26"/>
              </w:rPr>
            </w:pPr>
            <w:r w:rsidRPr="002443A8">
              <w:rPr>
                <w:rFonts w:ascii="Times New Roman" w:hAnsi="Times New Roman"/>
                <w:sz w:val="26"/>
                <w:szCs w:val="26"/>
              </w:rPr>
              <w:t>- C (4) Chi phí ảnh hưởng tới cảnh quan, tính đa dạng của hệ sinh thái rừng</w:t>
            </w:r>
            <w:r w:rsidR="00BB4156">
              <w:rPr>
                <w:rFonts w:ascii="Times New Roman" w:hAnsi="Times New Roman"/>
                <w:sz w:val="26"/>
                <w:szCs w:val="26"/>
              </w:rPr>
              <w:t xml:space="preserve"> [5, 6]</w:t>
            </w:r>
            <w:r w:rsidRPr="002443A8">
              <w:rPr>
                <w:rFonts w:ascii="Times New Roman" w:hAnsi="Times New Roman"/>
                <w:sz w:val="26"/>
                <w:szCs w:val="26"/>
              </w:rPr>
              <w:t xml:space="preserve">. </w:t>
            </w:r>
          </w:p>
          <w:p w:rsidR="00B4523B" w:rsidRPr="002443A8" w:rsidRDefault="00B4523B" w:rsidP="00636749">
            <w:pPr>
              <w:spacing w:before="40" w:after="40" w:line="240" w:lineRule="auto"/>
              <w:jc w:val="both"/>
              <w:rPr>
                <w:rFonts w:ascii="Times New Roman" w:hAnsi="Times New Roman"/>
                <w:sz w:val="26"/>
                <w:szCs w:val="26"/>
              </w:rPr>
            </w:pPr>
            <w:r w:rsidRPr="002443A8">
              <w:rPr>
                <w:rFonts w:ascii="Times New Roman" w:hAnsi="Times New Roman"/>
                <w:sz w:val="26"/>
                <w:szCs w:val="26"/>
              </w:rPr>
              <w:t>- C (5) chi phí thiệt hại sức khỏe của người dân vùng ô nhiễm</w:t>
            </w:r>
            <w:r w:rsidR="00BB4156">
              <w:rPr>
                <w:rFonts w:ascii="Times New Roman" w:hAnsi="Times New Roman"/>
                <w:sz w:val="26"/>
                <w:szCs w:val="26"/>
              </w:rPr>
              <w:t xml:space="preserve"> [5, 6]</w:t>
            </w:r>
            <w:r w:rsidRPr="002443A8">
              <w:rPr>
                <w:rFonts w:ascii="Times New Roman" w:hAnsi="Times New Roman"/>
                <w:sz w:val="26"/>
                <w:szCs w:val="26"/>
              </w:rPr>
              <w:t>.</w:t>
            </w:r>
          </w:p>
        </w:tc>
        <w:tc>
          <w:tcPr>
            <w:tcW w:w="1701" w:type="dxa"/>
            <w:tcBorders>
              <w:top w:val="single" w:sz="4" w:space="0" w:color="auto"/>
              <w:left w:val="single" w:sz="4" w:space="0" w:color="auto"/>
              <w:bottom w:val="single" w:sz="4" w:space="0" w:color="auto"/>
              <w:right w:val="single" w:sz="4" w:space="0" w:color="auto"/>
            </w:tcBorders>
            <w:vAlign w:val="center"/>
          </w:tcPr>
          <w:p w:rsidR="00B4523B" w:rsidRPr="002443A8" w:rsidRDefault="00E95B02" w:rsidP="00E47410">
            <w:pPr>
              <w:spacing w:before="40" w:after="40" w:line="240" w:lineRule="auto"/>
              <w:jc w:val="right"/>
              <w:rPr>
                <w:rFonts w:ascii="Times New Roman" w:hAnsi="Times New Roman"/>
                <w:sz w:val="26"/>
                <w:szCs w:val="26"/>
              </w:rPr>
            </w:pPr>
            <w:r>
              <w:rPr>
                <w:rFonts w:ascii="Times New Roman" w:hAnsi="Times New Roman"/>
                <w:sz w:val="26"/>
                <w:szCs w:val="26"/>
              </w:rPr>
              <w:t>2</w:t>
            </w:r>
            <w:r w:rsidR="00E47410">
              <w:rPr>
                <w:rFonts w:ascii="Times New Roman" w:hAnsi="Times New Roman"/>
                <w:sz w:val="26"/>
                <w:szCs w:val="26"/>
              </w:rPr>
              <w:t>954</w:t>
            </w:r>
            <w:r w:rsidR="009465C2">
              <w:rPr>
                <w:rFonts w:ascii="Times New Roman" w:hAnsi="Times New Roman"/>
                <w:sz w:val="26"/>
                <w:szCs w:val="26"/>
              </w:rPr>
              <w:t>,</w:t>
            </w:r>
            <w:r w:rsidR="001F4665">
              <w:rPr>
                <w:rFonts w:ascii="Times New Roman" w:hAnsi="Times New Roman"/>
                <w:sz w:val="26"/>
                <w:szCs w:val="26"/>
              </w:rPr>
              <w:t>4956</w:t>
            </w:r>
          </w:p>
        </w:tc>
      </w:tr>
      <w:tr w:rsidR="004B3783" w:rsidRPr="002443A8" w:rsidTr="00805ED8">
        <w:tc>
          <w:tcPr>
            <w:tcW w:w="1278" w:type="dxa"/>
            <w:vMerge/>
            <w:tcBorders>
              <w:top w:val="single" w:sz="4" w:space="0" w:color="auto"/>
              <w:left w:val="single" w:sz="4" w:space="0" w:color="auto"/>
              <w:bottom w:val="single" w:sz="4" w:space="0" w:color="auto"/>
              <w:right w:val="single" w:sz="4" w:space="0" w:color="auto"/>
            </w:tcBorders>
            <w:vAlign w:val="center"/>
          </w:tcPr>
          <w:p w:rsidR="00B4523B" w:rsidRPr="002443A8" w:rsidRDefault="00B4523B" w:rsidP="00636749">
            <w:pPr>
              <w:spacing w:before="40" w:after="40" w:line="240" w:lineRule="auto"/>
              <w:rPr>
                <w:rFonts w:ascii="Times New Roman" w:hAnsi="Times New Roman"/>
                <w:b/>
                <w:sz w:val="26"/>
                <w:szCs w:val="26"/>
              </w:rPr>
            </w:pPr>
          </w:p>
        </w:tc>
        <w:tc>
          <w:tcPr>
            <w:tcW w:w="6343" w:type="dxa"/>
            <w:tcBorders>
              <w:top w:val="single" w:sz="4" w:space="0" w:color="auto"/>
              <w:left w:val="single" w:sz="4" w:space="0" w:color="auto"/>
              <w:bottom w:val="single" w:sz="4" w:space="0" w:color="auto"/>
              <w:right w:val="single" w:sz="4" w:space="0" w:color="auto"/>
            </w:tcBorders>
          </w:tcPr>
          <w:p w:rsidR="00B4523B" w:rsidRPr="002443A8" w:rsidRDefault="00B4523B" w:rsidP="00636749">
            <w:pPr>
              <w:spacing w:before="40" w:after="40" w:line="240" w:lineRule="auto"/>
              <w:jc w:val="both"/>
              <w:rPr>
                <w:rFonts w:ascii="Times New Roman" w:hAnsi="Times New Roman"/>
                <w:b/>
                <w:sz w:val="26"/>
                <w:szCs w:val="26"/>
              </w:rPr>
            </w:pPr>
            <w:r w:rsidRPr="002443A8">
              <w:rPr>
                <w:rFonts w:ascii="Times New Roman" w:hAnsi="Times New Roman"/>
                <w:sz w:val="26"/>
                <w:szCs w:val="26"/>
              </w:rPr>
              <w:t>- C (6) chi phí khắc phục, cải tạo môi trường hàng năm</w:t>
            </w:r>
            <w:r w:rsidR="007760F7">
              <w:rPr>
                <w:rFonts w:ascii="Times New Roman" w:hAnsi="Times New Roman"/>
                <w:sz w:val="26"/>
                <w:szCs w:val="26"/>
              </w:rPr>
              <w:t xml:space="preserve"> thực hiện bằng việc ký quỹ 1 lần</w:t>
            </w:r>
            <w:r w:rsidR="00BB4156">
              <w:rPr>
                <w:rFonts w:ascii="Times New Roman" w:hAnsi="Times New Roman"/>
                <w:sz w:val="26"/>
                <w:szCs w:val="26"/>
              </w:rPr>
              <w:t xml:space="preserve"> [5]</w:t>
            </w:r>
          </w:p>
        </w:tc>
        <w:tc>
          <w:tcPr>
            <w:tcW w:w="1701" w:type="dxa"/>
            <w:tcBorders>
              <w:top w:val="single" w:sz="4" w:space="0" w:color="auto"/>
              <w:left w:val="single" w:sz="4" w:space="0" w:color="auto"/>
              <w:bottom w:val="single" w:sz="4" w:space="0" w:color="auto"/>
              <w:right w:val="single" w:sz="4" w:space="0" w:color="auto"/>
            </w:tcBorders>
            <w:vAlign w:val="center"/>
          </w:tcPr>
          <w:p w:rsidR="00B4523B" w:rsidRPr="002443A8" w:rsidRDefault="001F4665" w:rsidP="00636749">
            <w:pPr>
              <w:spacing w:before="40" w:after="40" w:line="240" w:lineRule="auto"/>
              <w:jc w:val="right"/>
              <w:rPr>
                <w:rFonts w:ascii="Times New Roman" w:hAnsi="Times New Roman"/>
                <w:sz w:val="26"/>
                <w:szCs w:val="26"/>
              </w:rPr>
            </w:pPr>
            <w:r>
              <w:rPr>
                <w:rFonts w:ascii="Times New Roman" w:hAnsi="Times New Roman"/>
                <w:sz w:val="26"/>
                <w:szCs w:val="26"/>
              </w:rPr>
              <w:t>112,</w:t>
            </w:r>
            <w:r w:rsidR="00B4523B" w:rsidRPr="002443A8">
              <w:rPr>
                <w:rFonts w:ascii="Times New Roman" w:hAnsi="Times New Roman"/>
                <w:sz w:val="26"/>
                <w:szCs w:val="26"/>
              </w:rPr>
              <w:t>2</w:t>
            </w:r>
          </w:p>
        </w:tc>
      </w:tr>
      <w:tr w:rsidR="004B3783" w:rsidRPr="002443A8" w:rsidTr="00805ED8">
        <w:tc>
          <w:tcPr>
            <w:tcW w:w="1278" w:type="dxa"/>
            <w:vMerge/>
            <w:tcBorders>
              <w:top w:val="single" w:sz="4" w:space="0" w:color="auto"/>
              <w:left w:val="single" w:sz="4" w:space="0" w:color="auto"/>
              <w:bottom w:val="single" w:sz="4" w:space="0" w:color="auto"/>
              <w:right w:val="single" w:sz="4" w:space="0" w:color="auto"/>
            </w:tcBorders>
            <w:vAlign w:val="center"/>
          </w:tcPr>
          <w:p w:rsidR="00B4523B" w:rsidRPr="002443A8" w:rsidRDefault="00B4523B" w:rsidP="00636749">
            <w:pPr>
              <w:spacing w:before="40" w:after="40" w:line="240" w:lineRule="auto"/>
              <w:rPr>
                <w:rFonts w:ascii="Times New Roman" w:hAnsi="Times New Roman"/>
                <w:b/>
                <w:sz w:val="26"/>
                <w:szCs w:val="26"/>
              </w:rPr>
            </w:pPr>
          </w:p>
        </w:tc>
        <w:tc>
          <w:tcPr>
            <w:tcW w:w="6343" w:type="dxa"/>
            <w:tcBorders>
              <w:top w:val="single" w:sz="4" w:space="0" w:color="auto"/>
              <w:left w:val="single" w:sz="4" w:space="0" w:color="auto"/>
              <w:bottom w:val="single" w:sz="4" w:space="0" w:color="auto"/>
              <w:right w:val="single" w:sz="4" w:space="0" w:color="auto"/>
            </w:tcBorders>
          </w:tcPr>
          <w:p w:rsidR="006047E9" w:rsidRPr="006047E9" w:rsidRDefault="00B4523B" w:rsidP="00EF1C16">
            <w:pPr>
              <w:spacing w:before="40" w:after="40" w:line="240" w:lineRule="auto"/>
              <w:jc w:val="both"/>
              <w:rPr>
                <w:rFonts w:ascii="Times New Roman" w:hAnsi="Times New Roman"/>
                <w:sz w:val="26"/>
                <w:szCs w:val="26"/>
              </w:rPr>
            </w:pPr>
            <w:r w:rsidRPr="002443A8">
              <w:rPr>
                <w:rFonts w:ascii="Times New Roman" w:hAnsi="Times New Roman"/>
                <w:b/>
                <w:sz w:val="26"/>
                <w:szCs w:val="26"/>
              </w:rPr>
              <w:t xml:space="preserve">- </w:t>
            </w:r>
            <w:r w:rsidRPr="002443A8">
              <w:rPr>
                <w:rFonts w:ascii="Times New Roman" w:hAnsi="Times New Roman"/>
                <w:sz w:val="26"/>
                <w:szCs w:val="26"/>
              </w:rPr>
              <w:t>C (7)</w:t>
            </w:r>
            <w:r w:rsidR="00EF1C16">
              <w:rPr>
                <w:rFonts w:ascii="Times New Roman" w:hAnsi="Times New Roman"/>
                <w:sz w:val="26"/>
                <w:szCs w:val="26"/>
              </w:rPr>
              <w:t xml:space="preserve"> c</w:t>
            </w:r>
            <w:r w:rsidRPr="006047E9">
              <w:rPr>
                <w:rFonts w:ascii="Times New Roman" w:hAnsi="Times New Roman"/>
                <w:sz w:val="26"/>
                <w:szCs w:val="26"/>
              </w:rPr>
              <w:t>hi phí giá trị đất bị giảm khi chuyển đổi thành đấ</w:t>
            </w:r>
            <w:r w:rsidR="00E27530" w:rsidRPr="006047E9">
              <w:rPr>
                <w:rFonts w:ascii="Times New Roman" w:hAnsi="Times New Roman"/>
                <w:sz w:val="26"/>
                <w:szCs w:val="26"/>
              </w:rPr>
              <w:t xml:space="preserve">t khai thác </w:t>
            </w:r>
            <w:r w:rsidR="00BB4156" w:rsidRPr="006047E9">
              <w:rPr>
                <w:rFonts w:ascii="Times New Roman" w:hAnsi="Times New Roman"/>
                <w:sz w:val="26"/>
                <w:szCs w:val="26"/>
              </w:rPr>
              <w:t xml:space="preserve">[10] </w:t>
            </w:r>
            <w:r w:rsidR="00E27530" w:rsidRPr="006047E9">
              <w:rPr>
                <w:rFonts w:ascii="Times New Roman" w:hAnsi="Times New Roman"/>
                <w:sz w:val="26"/>
                <w:szCs w:val="26"/>
              </w:rPr>
              <w:t>=</w:t>
            </w:r>
            <w:r w:rsidR="00EF1C16">
              <w:rPr>
                <w:rFonts w:ascii="Times New Roman" w:hAnsi="Times New Roman"/>
                <w:sz w:val="26"/>
                <w:szCs w:val="26"/>
              </w:rPr>
              <w:t xml:space="preserve"> </w:t>
            </w:r>
            <w:r w:rsidR="006047E9">
              <w:rPr>
                <w:rFonts w:ascii="Times New Roman" w:hAnsi="Times New Roman"/>
                <w:sz w:val="26"/>
                <w:szCs w:val="26"/>
              </w:rPr>
              <w:t>giá đất</w:t>
            </w:r>
            <w:r w:rsidR="00EF1C16">
              <w:rPr>
                <w:rStyle w:val="FootnoteReference"/>
                <w:rFonts w:ascii="Times New Roman" w:hAnsi="Times New Roman"/>
                <w:sz w:val="26"/>
                <w:szCs w:val="26"/>
              </w:rPr>
              <w:footnoteReference w:id="1"/>
            </w:r>
            <w:r w:rsidR="006047E9">
              <w:rPr>
                <w:rFonts w:ascii="Times New Roman" w:hAnsi="Times New Roman"/>
                <w:sz w:val="26"/>
                <w:szCs w:val="26"/>
              </w:rPr>
              <w:t xml:space="preserve"> x diện tích đất khai thác =</w:t>
            </w:r>
            <w:r w:rsidR="00E27530" w:rsidRPr="006047E9">
              <w:rPr>
                <w:rFonts w:ascii="Times New Roman" w:hAnsi="Times New Roman"/>
                <w:sz w:val="26"/>
                <w:szCs w:val="26"/>
              </w:rPr>
              <w:t xml:space="preserve"> 0,0</w:t>
            </w:r>
            <w:r w:rsidR="00E47410">
              <w:rPr>
                <w:rFonts w:ascii="Times New Roman" w:hAnsi="Times New Roman"/>
                <w:sz w:val="26"/>
                <w:szCs w:val="26"/>
              </w:rPr>
              <w:t>0</w:t>
            </w:r>
            <w:r w:rsidR="00E27530" w:rsidRPr="006047E9">
              <w:rPr>
                <w:rFonts w:ascii="Times New Roman" w:hAnsi="Times New Roman"/>
                <w:sz w:val="26"/>
                <w:szCs w:val="26"/>
              </w:rPr>
              <w:t xml:space="preserve">152 </w:t>
            </w:r>
            <w:r w:rsidR="00FF515F">
              <w:rPr>
                <w:rFonts w:ascii="Times New Roman" w:hAnsi="Times New Roman"/>
                <w:sz w:val="26"/>
                <w:szCs w:val="26"/>
              </w:rPr>
              <w:t xml:space="preserve">triệu </w:t>
            </w:r>
            <w:r w:rsidR="00E27530" w:rsidRPr="006047E9">
              <w:rPr>
                <w:rFonts w:ascii="Times New Roman" w:hAnsi="Times New Roman"/>
                <w:sz w:val="26"/>
                <w:szCs w:val="26"/>
              </w:rPr>
              <w:t>đồng/ m</w:t>
            </w:r>
            <w:r w:rsidR="00E27530" w:rsidRPr="006047E9">
              <w:rPr>
                <w:rFonts w:ascii="Times New Roman" w:hAnsi="Times New Roman"/>
                <w:sz w:val="26"/>
                <w:szCs w:val="26"/>
                <w:vertAlign w:val="superscript"/>
              </w:rPr>
              <w:t>2</w:t>
            </w:r>
            <w:r w:rsidR="00E27530" w:rsidRPr="006047E9">
              <w:rPr>
                <w:rFonts w:ascii="Times New Roman" w:hAnsi="Times New Roman"/>
                <w:sz w:val="26"/>
                <w:szCs w:val="26"/>
              </w:rPr>
              <w:t xml:space="preserve"> x 361.000 m</w:t>
            </w:r>
            <w:r w:rsidR="00E27530" w:rsidRPr="006047E9">
              <w:rPr>
                <w:rFonts w:ascii="Times New Roman" w:hAnsi="Times New Roman"/>
                <w:sz w:val="26"/>
                <w:szCs w:val="26"/>
                <w:vertAlign w:val="superscript"/>
              </w:rPr>
              <w:t>2</w:t>
            </w:r>
          </w:p>
        </w:tc>
        <w:tc>
          <w:tcPr>
            <w:tcW w:w="1701" w:type="dxa"/>
            <w:tcBorders>
              <w:top w:val="single" w:sz="4" w:space="0" w:color="auto"/>
              <w:left w:val="single" w:sz="4" w:space="0" w:color="auto"/>
              <w:bottom w:val="single" w:sz="4" w:space="0" w:color="auto"/>
              <w:right w:val="single" w:sz="4" w:space="0" w:color="auto"/>
            </w:tcBorders>
            <w:vAlign w:val="center"/>
          </w:tcPr>
          <w:p w:rsidR="00B4523B" w:rsidRPr="002443A8" w:rsidRDefault="001F4665" w:rsidP="00636749">
            <w:pPr>
              <w:spacing w:before="40" w:after="40" w:line="240" w:lineRule="auto"/>
              <w:jc w:val="right"/>
              <w:rPr>
                <w:rFonts w:ascii="Times New Roman" w:hAnsi="Times New Roman"/>
                <w:b/>
                <w:sz w:val="26"/>
                <w:szCs w:val="26"/>
              </w:rPr>
            </w:pPr>
            <w:r w:rsidRPr="006047E9">
              <w:rPr>
                <w:rFonts w:ascii="Times New Roman" w:hAnsi="Times New Roman"/>
                <w:sz w:val="26"/>
                <w:szCs w:val="26"/>
              </w:rPr>
              <w:t>5</w:t>
            </w:r>
            <w:r w:rsidR="00E47410">
              <w:rPr>
                <w:rFonts w:ascii="Times New Roman" w:hAnsi="Times New Roman"/>
                <w:sz w:val="26"/>
                <w:szCs w:val="26"/>
              </w:rPr>
              <w:t>48</w:t>
            </w:r>
            <w:r w:rsidR="00C83414">
              <w:rPr>
                <w:rFonts w:ascii="Times New Roman" w:hAnsi="Times New Roman"/>
                <w:sz w:val="26"/>
                <w:szCs w:val="26"/>
              </w:rPr>
              <w:t>,</w:t>
            </w:r>
            <w:r w:rsidR="00E47410">
              <w:rPr>
                <w:rFonts w:ascii="Times New Roman" w:hAnsi="Times New Roman"/>
                <w:sz w:val="26"/>
                <w:szCs w:val="26"/>
              </w:rPr>
              <w:t>7</w:t>
            </w:r>
            <w:r w:rsidRPr="006047E9">
              <w:rPr>
                <w:rFonts w:ascii="Times New Roman" w:hAnsi="Times New Roman"/>
                <w:sz w:val="26"/>
                <w:szCs w:val="26"/>
              </w:rPr>
              <w:t>2</w:t>
            </w:r>
          </w:p>
        </w:tc>
      </w:tr>
      <w:tr w:rsidR="004B3783" w:rsidRPr="002443A8" w:rsidTr="00805ED8">
        <w:tc>
          <w:tcPr>
            <w:tcW w:w="1278" w:type="dxa"/>
            <w:tcBorders>
              <w:top w:val="single" w:sz="4" w:space="0" w:color="auto"/>
              <w:left w:val="single" w:sz="4" w:space="0" w:color="auto"/>
              <w:bottom w:val="single" w:sz="4" w:space="0" w:color="auto"/>
              <w:right w:val="single" w:sz="4" w:space="0" w:color="auto"/>
            </w:tcBorders>
            <w:vAlign w:val="center"/>
          </w:tcPr>
          <w:p w:rsidR="00CD1CB3" w:rsidRPr="002443A8" w:rsidRDefault="00CD1CB3" w:rsidP="00636749">
            <w:pPr>
              <w:spacing w:before="40" w:after="40" w:line="240" w:lineRule="auto"/>
              <w:rPr>
                <w:rFonts w:ascii="Times New Roman" w:hAnsi="Times New Roman"/>
                <w:b/>
                <w:sz w:val="26"/>
                <w:szCs w:val="26"/>
              </w:rPr>
            </w:pPr>
          </w:p>
        </w:tc>
        <w:tc>
          <w:tcPr>
            <w:tcW w:w="6343" w:type="dxa"/>
            <w:tcBorders>
              <w:top w:val="single" w:sz="4" w:space="0" w:color="auto"/>
              <w:left w:val="single" w:sz="4" w:space="0" w:color="auto"/>
              <w:bottom w:val="single" w:sz="4" w:space="0" w:color="auto"/>
              <w:right w:val="single" w:sz="4" w:space="0" w:color="auto"/>
            </w:tcBorders>
          </w:tcPr>
          <w:p w:rsidR="00CD1CB3" w:rsidRPr="00805ED8" w:rsidRDefault="00CD1CB3" w:rsidP="00636749">
            <w:pPr>
              <w:spacing w:before="40" w:after="40" w:line="240" w:lineRule="auto"/>
              <w:jc w:val="both"/>
              <w:rPr>
                <w:rFonts w:ascii="Times New Roman" w:hAnsi="Times New Roman"/>
                <w:b/>
                <w:spacing w:val="-4"/>
                <w:sz w:val="26"/>
                <w:szCs w:val="26"/>
              </w:rPr>
            </w:pPr>
            <w:r w:rsidRPr="00805ED8">
              <w:rPr>
                <w:rFonts w:ascii="Times New Roman" w:hAnsi="Times New Roman"/>
                <w:i/>
                <w:spacing w:val="-4"/>
                <w:sz w:val="26"/>
                <w:szCs w:val="26"/>
              </w:rPr>
              <w:t>Tổng chi phí hàng năm</w:t>
            </w:r>
            <w:r w:rsidR="00EF1C16">
              <w:rPr>
                <w:rFonts w:ascii="Times New Roman" w:hAnsi="Times New Roman"/>
                <w:i/>
                <w:spacing w:val="-4"/>
                <w:sz w:val="26"/>
                <w:szCs w:val="26"/>
              </w:rPr>
              <w:t xml:space="preserve"> </w:t>
            </w:r>
            <w:r w:rsidR="006047E9" w:rsidRPr="00805ED8">
              <w:rPr>
                <w:rFonts w:ascii="Times New Roman" w:hAnsi="Times New Roman"/>
                <w:b/>
                <w:spacing w:val="-4"/>
                <w:sz w:val="26"/>
                <w:szCs w:val="26"/>
              </w:rPr>
              <w:t xml:space="preserve">C </w:t>
            </w:r>
            <w:r w:rsidRPr="00805ED8">
              <w:rPr>
                <w:rFonts w:ascii="Times New Roman" w:hAnsi="Times New Roman"/>
                <w:b/>
                <w:spacing w:val="-4"/>
                <w:sz w:val="26"/>
                <w:szCs w:val="26"/>
              </w:rPr>
              <w:t xml:space="preserve">= </w:t>
            </w:r>
            <w:r w:rsidRPr="00805ED8">
              <w:rPr>
                <w:rFonts w:ascii="Times New Roman" w:hAnsi="Times New Roman"/>
                <w:spacing w:val="-4"/>
                <w:sz w:val="26"/>
                <w:szCs w:val="26"/>
              </w:rPr>
              <w:t>C(3</w:t>
            </w:r>
            <w:r w:rsidRPr="00805ED8">
              <w:rPr>
                <w:rFonts w:ascii="Times New Roman" w:hAnsi="Times New Roman"/>
                <w:b/>
                <w:spacing w:val="-4"/>
                <w:sz w:val="26"/>
                <w:szCs w:val="26"/>
              </w:rPr>
              <w:t xml:space="preserve">)+ </w:t>
            </w:r>
            <w:r w:rsidRPr="00805ED8">
              <w:rPr>
                <w:rFonts w:ascii="Times New Roman" w:hAnsi="Times New Roman"/>
                <w:spacing w:val="-4"/>
                <w:sz w:val="26"/>
                <w:szCs w:val="26"/>
              </w:rPr>
              <w:t>C (4)+ C(5)+ C(6)+ C(7)</w:t>
            </w:r>
          </w:p>
        </w:tc>
        <w:tc>
          <w:tcPr>
            <w:tcW w:w="1701" w:type="dxa"/>
            <w:tcBorders>
              <w:top w:val="single" w:sz="4" w:space="0" w:color="auto"/>
              <w:left w:val="single" w:sz="4" w:space="0" w:color="auto"/>
              <w:bottom w:val="single" w:sz="4" w:space="0" w:color="auto"/>
              <w:right w:val="single" w:sz="4" w:space="0" w:color="auto"/>
            </w:tcBorders>
            <w:vAlign w:val="center"/>
          </w:tcPr>
          <w:p w:rsidR="00CD1CB3" w:rsidRDefault="0086359E" w:rsidP="00C83414">
            <w:pPr>
              <w:spacing w:before="40" w:after="40" w:line="240" w:lineRule="auto"/>
              <w:jc w:val="right"/>
              <w:rPr>
                <w:rFonts w:ascii="Times New Roman" w:hAnsi="Times New Roman"/>
                <w:sz w:val="26"/>
                <w:szCs w:val="26"/>
              </w:rPr>
            </w:pPr>
            <w:r>
              <w:rPr>
                <w:rFonts w:ascii="Times New Roman" w:hAnsi="Times New Roman"/>
                <w:b/>
                <w:sz w:val="24"/>
                <w:szCs w:val="24"/>
              </w:rPr>
              <w:t>1</w:t>
            </w:r>
            <w:r w:rsidR="009465C2">
              <w:rPr>
                <w:rFonts w:ascii="Times New Roman" w:hAnsi="Times New Roman"/>
                <w:b/>
                <w:sz w:val="24"/>
                <w:szCs w:val="24"/>
              </w:rPr>
              <w:t>3</w:t>
            </w:r>
            <w:r>
              <w:rPr>
                <w:rFonts w:ascii="Times New Roman" w:hAnsi="Times New Roman"/>
                <w:b/>
                <w:sz w:val="24"/>
                <w:szCs w:val="24"/>
              </w:rPr>
              <w:t>.</w:t>
            </w:r>
            <w:r w:rsidR="00C83414">
              <w:rPr>
                <w:rFonts w:ascii="Times New Roman" w:hAnsi="Times New Roman"/>
                <w:b/>
                <w:sz w:val="24"/>
                <w:szCs w:val="24"/>
              </w:rPr>
              <w:t>502,828</w:t>
            </w:r>
          </w:p>
        </w:tc>
      </w:tr>
      <w:tr w:rsidR="009C35DE" w:rsidRPr="002443A8" w:rsidTr="00A32D1C">
        <w:tc>
          <w:tcPr>
            <w:tcW w:w="7621" w:type="dxa"/>
            <w:gridSpan w:val="2"/>
            <w:tcBorders>
              <w:top w:val="single" w:sz="4" w:space="0" w:color="auto"/>
              <w:left w:val="single" w:sz="4" w:space="0" w:color="auto"/>
              <w:bottom w:val="single" w:sz="4" w:space="0" w:color="auto"/>
              <w:right w:val="single" w:sz="4" w:space="0" w:color="auto"/>
            </w:tcBorders>
            <w:vAlign w:val="center"/>
          </w:tcPr>
          <w:p w:rsidR="009C35DE" w:rsidRDefault="009C35DE" w:rsidP="00636749">
            <w:pPr>
              <w:spacing w:before="40" w:after="40" w:line="240" w:lineRule="auto"/>
              <w:jc w:val="both"/>
              <w:rPr>
                <w:rFonts w:ascii="Times New Roman" w:hAnsi="Times New Roman"/>
                <w:b/>
                <w:sz w:val="26"/>
                <w:szCs w:val="26"/>
              </w:rPr>
            </w:pPr>
            <w:r>
              <w:rPr>
                <w:rFonts w:ascii="Times New Roman" w:hAnsi="Times New Roman"/>
                <w:b/>
                <w:sz w:val="26"/>
                <w:szCs w:val="26"/>
              </w:rPr>
              <w:t>2. Về lợi ích</w:t>
            </w:r>
          </w:p>
        </w:tc>
        <w:tc>
          <w:tcPr>
            <w:tcW w:w="1701" w:type="dxa"/>
            <w:tcBorders>
              <w:top w:val="single" w:sz="4" w:space="0" w:color="auto"/>
              <w:left w:val="single" w:sz="4" w:space="0" w:color="auto"/>
              <w:bottom w:val="single" w:sz="4" w:space="0" w:color="auto"/>
              <w:right w:val="single" w:sz="4" w:space="0" w:color="auto"/>
            </w:tcBorders>
            <w:vAlign w:val="center"/>
          </w:tcPr>
          <w:p w:rsidR="009C35DE" w:rsidRPr="007E3A8C" w:rsidRDefault="009C35DE" w:rsidP="00636749">
            <w:pPr>
              <w:spacing w:before="40" w:after="40" w:line="240" w:lineRule="auto"/>
              <w:jc w:val="right"/>
              <w:rPr>
                <w:rFonts w:ascii="Times New Roman" w:hAnsi="Times New Roman"/>
                <w:b/>
                <w:sz w:val="24"/>
                <w:szCs w:val="24"/>
              </w:rPr>
            </w:pPr>
          </w:p>
        </w:tc>
      </w:tr>
      <w:tr w:rsidR="004B3783" w:rsidRPr="002443A8" w:rsidTr="00805ED8">
        <w:tc>
          <w:tcPr>
            <w:tcW w:w="1278" w:type="dxa"/>
            <w:tcBorders>
              <w:top w:val="single" w:sz="4" w:space="0" w:color="auto"/>
              <w:left w:val="single" w:sz="4" w:space="0" w:color="auto"/>
              <w:bottom w:val="single" w:sz="4" w:space="0" w:color="auto"/>
              <w:right w:val="single" w:sz="4" w:space="0" w:color="auto"/>
            </w:tcBorders>
            <w:vAlign w:val="center"/>
          </w:tcPr>
          <w:p w:rsidR="00CD1CB3" w:rsidRPr="002443A8" w:rsidRDefault="00CD1CB3" w:rsidP="00636749">
            <w:pPr>
              <w:spacing w:before="40" w:after="40" w:line="240" w:lineRule="auto"/>
              <w:rPr>
                <w:rFonts w:ascii="Times New Roman" w:hAnsi="Times New Roman"/>
                <w:b/>
                <w:sz w:val="26"/>
                <w:szCs w:val="26"/>
              </w:rPr>
            </w:pPr>
          </w:p>
        </w:tc>
        <w:tc>
          <w:tcPr>
            <w:tcW w:w="6343" w:type="dxa"/>
            <w:tcBorders>
              <w:top w:val="single" w:sz="4" w:space="0" w:color="auto"/>
              <w:left w:val="single" w:sz="4" w:space="0" w:color="auto"/>
              <w:bottom w:val="single" w:sz="4" w:space="0" w:color="auto"/>
              <w:right w:val="single" w:sz="4" w:space="0" w:color="auto"/>
            </w:tcBorders>
          </w:tcPr>
          <w:p w:rsidR="009F2B12" w:rsidRDefault="00CD1CB3" w:rsidP="00E54833">
            <w:pPr>
              <w:spacing w:before="40" w:after="40" w:line="240" w:lineRule="auto"/>
              <w:jc w:val="both"/>
              <w:rPr>
                <w:rFonts w:ascii="Times New Roman" w:eastAsia="Times New Roman" w:hAnsi="Times New Roman"/>
                <w:sz w:val="26"/>
                <w:szCs w:val="26"/>
              </w:rPr>
            </w:pPr>
            <w:r>
              <w:rPr>
                <w:rFonts w:ascii="Times New Roman" w:eastAsia="Times New Roman" w:hAnsi="Times New Roman"/>
                <w:sz w:val="26"/>
                <w:szCs w:val="26"/>
              </w:rPr>
              <w:t>D</w:t>
            </w:r>
            <w:r w:rsidRPr="002443A8">
              <w:rPr>
                <w:rFonts w:ascii="Times New Roman" w:eastAsia="Times New Roman" w:hAnsi="Times New Roman"/>
                <w:sz w:val="26"/>
                <w:szCs w:val="26"/>
              </w:rPr>
              <w:t>oanh thu từ việc bán quặng là</w:t>
            </w:r>
            <w:r w:rsidR="00BB4156">
              <w:rPr>
                <w:rFonts w:ascii="Times New Roman" w:hAnsi="Times New Roman"/>
                <w:sz w:val="26"/>
                <w:szCs w:val="26"/>
              </w:rPr>
              <w:t>[3, 5]</w:t>
            </w:r>
            <w:r w:rsidRPr="002443A8">
              <w:rPr>
                <w:rFonts w:ascii="Times New Roman" w:eastAsia="Times New Roman" w:hAnsi="Times New Roman"/>
                <w:sz w:val="26"/>
                <w:szCs w:val="26"/>
              </w:rPr>
              <w:t>:</w:t>
            </w:r>
          </w:p>
          <w:p w:rsidR="00CD1CB3" w:rsidRDefault="00CD1CB3" w:rsidP="00805ED8">
            <w:pPr>
              <w:spacing w:before="40" w:after="40" w:line="240" w:lineRule="auto"/>
              <w:jc w:val="both"/>
              <w:rPr>
                <w:rFonts w:ascii="Times New Roman" w:hAnsi="Times New Roman"/>
                <w:b/>
                <w:sz w:val="26"/>
                <w:szCs w:val="26"/>
              </w:rPr>
            </w:pPr>
            <w:r w:rsidRPr="002443A8">
              <w:rPr>
                <w:rFonts w:ascii="Times New Roman" w:eastAsia="Times New Roman" w:hAnsi="Times New Roman"/>
                <w:sz w:val="26"/>
                <w:szCs w:val="26"/>
              </w:rPr>
              <w:t xml:space="preserve"> B = </w:t>
            </w:r>
            <w:r w:rsidR="00381FAF">
              <w:rPr>
                <w:rFonts w:ascii="Times New Roman" w:eastAsia="Times New Roman" w:hAnsi="Times New Roman"/>
                <w:sz w:val="26"/>
                <w:szCs w:val="26"/>
              </w:rPr>
              <w:t xml:space="preserve">sản lượng x giá bán= </w:t>
            </w:r>
            <w:r w:rsidR="009F2B12">
              <w:rPr>
                <w:rFonts w:ascii="Times New Roman" w:eastAsia="Times New Roman" w:hAnsi="Times New Roman"/>
                <w:sz w:val="26"/>
                <w:szCs w:val="26"/>
              </w:rPr>
              <w:t>7800 x 2,0</w:t>
            </w:r>
          </w:p>
        </w:tc>
        <w:tc>
          <w:tcPr>
            <w:tcW w:w="1701" w:type="dxa"/>
            <w:tcBorders>
              <w:top w:val="single" w:sz="4" w:space="0" w:color="auto"/>
              <w:left w:val="single" w:sz="4" w:space="0" w:color="auto"/>
              <w:bottom w:val="single" w:sz="4" w:space="0" w:color="auto"/>
              <w:right w:val="single" w:sz="4" w:space="0" w:color="auto"/>
            </w:tcBorders>
            <w:vAlign w:val="center"/>
          </w:tcPr>
          <w:p w:rsidR="00CD1CB3" w:rsidRPr="00830501" w:rsidRDefault="00CD1CB3" w:rsidP="00636749">
            <w:pPr>
              <w:spacing w:before="40" w:after="40" w:line="240" w:lineRule="auto"/>
              <w:jc w:val="right"/>
              <w:rPr>
                <w:rFonts w:ascii="Times New Roman" w:hAnsi="Times New Roman"/>
                <w:sz w:val="24"/>
                <w:szCs w:val="24"/>
              </w:rPr>
            </w:pPr>
            <w:r w:rsidRPr="00830501">
              <w:rPr>
                <w:rFonts w:ascii="Times New Roman" w:eastAsia="Times New Roman" w:hAnsi="Times New Roman"/>
                <w:sz w:val="26"/>
                <w:szCs w:val="26"/>
              </w:rPr>
              <w:t xml:space="preserve">15.600 </w:t>
            </w:r>
          </w:p>
        </w:tc>
      </w:tr>
      <w:tr w:rsidR="004B3783" w:rsidRPr="002443A8" w:rsidTr="00805ED8">
        <w:tc>
          <w:tcPr>
            <w:tcW w:w="1278" w:type="dxa"/>
            <w:tcBorders>
              <w:top w:val="single" w:sz="4" w:space="0" w:color="auto"/>
              <w:left w:val="single" w:sz="4" w:space="0" w:color="auto"/>
              <w:bottom w:val="single" w:sz="4" w:space="0" w:color="auto"/>
              <w:right w:val="single" w:sz="4" w:space="0" w:color="auto"/>
            </w:tcBorders>
            <w:vAlign w:val="center"/>
          </w:tcPr>
          <w:p w:rsidR="00830501" w:rsidRPr="002443A8" w:rsidRDefault="00830501" w:rsidP="00636749">
            <w:pPr>
              <w:spacing w:before="40" w:after="40" w:line="240" w:lineRule="auto"/>
              <w:rPr>
                <w:rFonts w:ascii="Times New Roman" w:hAnsi="Times New Roman"/>
                <w:b/>
                <w:sz w:val="26"/>
                <w:szCs w:val="26"/>
              </w:rPr>
            </w:pPr>
          </w:p>
        </w:tc>
        <w:tc>
          <w:tcPr>
            <w:tcW w:w="6343" w:type="dxa"/>
            <w:tcBorders>
              <w:top w:val="single" w:sz="4" w:space="0" w:color="auto"/>
              <w:left w:val="single" w:sz="4" w:space="0" w:color="auto"/>
              <w:bottom w:val="single" w:sz="4" w:space="0" w:color="auto"/>
              <w:right w:val="single" w:sz="4" w:space="0" w:color="auto"/>
            </w:tcBorders>
          </w:tcPr>
          <w:p w:rsidR="00830501" w:rsidRDefault="00830501" w:rsidP="00636749">
            <w:pPr>
              <w:spacing w:before="40" w:after="40" w:line="240" w:lineRule="auto"/>
              <w:jc w:val="both"/>
              <w:rPr>
                <w:rFonts w:ascii="Times New Roman" w:eastAsia="Times New Roman" w:hAnsi="Times New Roman"/>
                <w:sz w:val="26"/>
                <w:szCs w:val="26"/>
              </w:rPr>
            </w:pPr>
            <w:r w:rsidRPr="00830501">
              <w:rPr>
                <w:rFonts w:ascii="Times New Roman" w:eastAsia="Times New Roman" w:hAnsi="Times New Roman"/>
                <w:i/>
                <w:sz w:val="26"/>
                <w:szCs w:val="26"/>
              </w:rPr>
              <w:t>Tổng lợi ích (B)</w:t>
            </w:r>
          </w:p>
        </w:tc>
        <w:tc>
          <w:tcPr>
            <w:tcW w:w="1701" w:type="dxa"/>
            <w:tcBorders>
              <w:top w:val="single" w:sz="4" w:space="0" w:color="auto"/>
              <w:left w:val="single" w:sz="4" w:space="0" w:color="auto"/>
              <w:bottom w:val="single" w:sz="4" w:space="0" w:color="auto"/>
              <w:right w:val="single" w:sz="4" w:space="0" w:color="auto"/>
            </w:tcBorders>
            <w:vAlign w:val="center"/>
          </w:tcPr>
          <w:p w:rsidR="00830501" w:rsidRPr="002443A8" w:rsidRDefault="00830501" w:rsidP="00636749">
            <w:pPr>
              <w:spacing w:before="40" w:after="40" w:line="240" w:lineRule="auto"/>
              <w:jc w:val="right"/>
              <w:rPr>
                <w:rFonts w:ascii="Times New Roman" w:eastAsia="Times New Roman" w:hAnsi="Times New Roman"/>
                <w:b/>
                <w:sz w:val="26"/>
                <w:szCs w:val="26"/>
              </w:rPr>
            </w:pPr>
            <w:r w:rsidRPr="002443A8">
              <w:rPr>
                <w:rFonts w:ascii="Times New Roman" w:eastAsia="Times New Roman" w:hAnsi="Times New Roman"/>
                <w:b/>
                <w:sz w:val="26"/>
                <w:szCs w:val="26"/>
              </w:rPr>
              <w:t>15.600</w:t>
            </w:r>
          </w:p>
        </w:tc>
      </w:tr>
    </w:tbl>
    <w:p w:rsidR="008E063A" w:rsidRPr="00D5578D" w:rsidRDefault="003D12C9" w:rsidP="0097301B">
      <w:pPr>
        <w:widowControl w:val="0"/>
        <w:adjustRightInd w:val="0"/>
        <w:spacing w:before="120" w:after="0" w:line="240" w:lineRule="auto"/>
        <w:ind w:firstLine="720"/>
        <w:jc w:val="both"/>
        <w:textAlignment w:val="baseline"/>
        <w:rPr>
          <w:rFonts w:ascii="Times New Roman" w:eastAsia="Times New Roman" w:hAnsi="Times New Roman"/>
          <w:i/>
          <w:sz w:val="26"/>
          <w:szCs w:val="26"/>
        </w:rPr>
      </w:pPr>
      <w:r w:rsidRPr="002443A8">
        <w:rPr>
          <w:rFonts w:ascii="Times New Roman" w:eastAsia="Times New Roman" w:hAnsi="Times New Roman"/>
          <w:sz w:val="26"/>
          <w:szCs w:val="26"/>
        </w:rPr>
        <w:t xml:space="preserve">- Giá thành tiêu thụ quặng bình quân Titan là 2.000.000 đồng/tấn </w:t>
      </w:r>
      <w:r w:rsidR="007760F7">
        <w:rPr>
          <w:rFonts w:ascii="Times New Roman" w:eastAsia="Times New Roman" w:hAnsi="Times New Roman"/>
          <w:sz w:val="26"/>
          <w:szCs w:val="26"/>
        </w:rPr>
        <w:t>[2,3].</w:t>
      </w:r>
      <w:bookmarkEnd w:id="4"/>
      <w:bookmarkEnd w:id="5"/>
      <w:r w:rsidRPr="002443A8">
        <w:rPr>
          <w:rFonts w:ascii="Times New Roman" w:eastAsia="Times New Roman" w:hAnsi="Times New Roman"/>
          <w:sz w:val="26"/>
          <w:szCs w:val="26"/>
        </w:rPr>
        <w:t xml:space="preserve">Sản </w:t>
      </w:r>
      <w:r w:rsidRPr="002443A8">
        <w:rPr>
          <w:rFonts w:ascii="Times New Roman" w:eastAsia="Times New Roman" w:hAnsi="Times New Roman"/>
          <w:sz w:val="26"/>
          <w:szCs w:val="26"/>
        </w:rPr>
        <w:lastRenderedPageBreak/>
        <w:t>lượng khai thác hàng năm để đơn giản trong tính toán, và giả định các yếu tố khác không đổi, để sản lượng khai thác là 7.800 tấn/ năm (bao gồm ilmenit, zircon, rutil, monazit). Riêng với năm đầu tiên khai thác, sản lượng là 4.800 tấn. Vậy doanh thu từ việc bán quặng là: B(1) = 2.000.000</w:t>
      </w:r>
      <w:r w:rsidR="00CD1318">
        <w:rPr>
          <w:rFonts w:ascii="Times New Roman" w:eastAsia="Times New Roman" w:hAnsi="Times New Roman"/>
          <w:sz w:val="26"/>
          <w:szCs w:val="26"/>
        </w:rPr>
        <w:t xml:space="preserve"> x </w:t>
      </w:r>
      <w:r w:rsidRPr="002443A8">
        <w:rPr>
          <w:rFonts w:ascii="Times New Roman" w:eastAsia="Times New Roman" w:hAnsi="Times New Roman"/>
          <w:sz w:val="26"/>
          <w:szCs w:val="26"/>
        </w:rPr>
        <w:t xml:space="preserve">7.800 = </w:t>
      </w:r>
      <w:r w:rsidRPr="002443A8">
        <w:rPr>
          <w:rFonts w:ascii="Times New Roman" w:eastAsia="Times New Roman" w:hAnsi="Times New Roman"/>
          <w:b/>
          <w:sz w:val="26"/>
          <w:szCs w:val="26"/>
        </w:rPr>
        <w:t>15.600.000.000</w:t>
      </w:r>
      <w:r w:rsidRPr="002443A8">
        <w:rPr>
          <w:rFonts w:ascii="Times New Roman" w:eastAsia="Times New Roman" w:hAnsi="Times New Roman"/>
          <w:sz w:val="26"/>
          <w:szCs w:val="26"/>
        </w:rPr>
        <w:t xml:space="preserve"> đồng/ năm</w:t>
      </w:r>
      <w:r w:rsidR="00D5578D">
        <w:rPr>
          <w:rFonts w:ascii="Times New Roman" w:eastAsia="Times New Roman" w:hAnsi="Times New Roman"/>
          <w:i/>
          <w:sz w:val="26"/>
          <w:szCs w:val="26"/>
        </w:rPr>
        <w:t>.</w:t>
      </w:r>
    </w:p>
    <w:p w:rsidR="003D12C9" w:rsidRPr="002443A8" w:rsidRDefault="003D12C9" w:rsidP="0097301B">
      <w:pPr>
        <w:widowControl w:val="0"/>
        <w:adjustRightInd w:val="0"/>
        <w:spacing w:before="120" w:after="0" w:line="240" w:lineRule="auto"/>
        <w:ind w:firstLine="720"/>
        <w:jc w:val="both"/>
        <w:textAlignment w:val="baseline"/>
        <w:rPr>
          <w:rFonts w:ascii="Times New Roman" w:eastAsia="Times New Roman" w:hAnsi="Times New Roman"/>
          <w:sz w:val="26"/>
          <w:szCs w:val="26"/>
        </w:rPr>
      </w:pPr>
      <w:r w:rsidRPr="002443A8">
        <w:rPr>
          <w:rFonts w:ascii="Times New Roman" w:eastAsia="Times New Roman" w:hAnsi="Times New Roman"/>
          <w:sz w:val="26"/>
          <w:szCs w:val="26"/>
        </w:rPr>
        <w:t xml:space="preserve">Đặc điểm của khai thác Titan có một số chi phí chưa tính toán được bởi những ảnh hưởng trong dài hạn.Thứ nhất, hoạt động khai thác khoáng sản Titan là việc khai thác trong </w:t>
      </w:r>
      <w:r w:rsidR="00D5578D">
        <w:rPr>
          <w:rFonts w:ascii="Times New Roman" w:eastAsia="Times New Roman" w:hAnsi="Times New Roman"/>
          <w:sz w:val="26"/>
          <w:szCs w:val="26"/>
        </w:rPr>
        <w:t xml:space="preserve">cồn </w:t>
      </w:r>
      <w:r w:rsidRPr="002443A8">
        <w:rPr>
          <w:rFonts w:ascii="Times New Roman" w:eastAsia="Times New Roman" w:hAnsi="Times New Roman"/>
          <w:sz w:val="26"/>
          <w:szCs w:val="26"/>
        </w:rPr>
        <w:t xml:space="preserve">cát, nên sẽ phá vỡ cảnh quan của các cồn cát lớn, đẹp có giá trị du lịch thẩm mỹ.Thứ hai, khi thực hiện tuyển khoáng, nước thải của quá trình tuyển sẽ ngấm xuống nguồn nước ngầm, các chất phóng xạ phát tán và ngấm từ nguồn nước mặt xuống nguồn nước ngầm, gây ô nhiễm </w:t>
      </w:r>
      <w:r w:rsidR="00CD1318">
        <w:rPr>
          <w:rFonts w:ascii="Times New Roman" w:eastAsia="Times New Roman" w:hAnsi="Times New Roman"/>
          <w:sz w:val="26"/>
          <w:szCs w:val="26"/>
        </w:rPr>
        <w:t>môi trường</w:t>
      </w:r>
      <w:r w:rsidRPr="002443A8">
        <w:rPr>
          <w:rFonts w:ascii="Times New Roman" w:eastAsia="Times New Roman" w:hAnsi="Times New Roman"/>
          <w:sz w:val="26"/>
          <w:szCs w:val="26"/>
        </w:rPr>
        <w:t xml:space="preserve">. Những hệ quả này ảnh hưởng liên quan đến rất nhiều ngành nông nghiệp, sức khỏe người dân, và các hệ sinh thái… </w:t>
      </w:r>
      <w:r w:rsidRPr="00381FAF">
        <w:rPr>
          <w:rFonts w:ascii="Times New Roman" w:eastAsia="Times New Roman" w:hAnsi="Times New Roman"/>
          <w:sz w:val="26"/>
          <w:szCs w:val="26"/>
        </w:rPr>
        <w:t xml:space="preserve">Những giá trị này, nếu tính toán, thực sự </w:t>
      </w:r>
      <w:r w:rsidR="00CD1318">
        <w:rPr>
          <w:rFonts w:ascii="Times New Roman" w:eastAsia="Times New Roman" w:hAnsi="Times New Roman"/>
          <w:sz w:val="26"/>
          <w:szCs w:val="26"/>
        </w:rPr>
        <w:t xml:space="preserve">cần nhiều thời gian và nguồn lực </w:t>
      </w:r>
      <w:r w:rsidRPr="00381FAF">
        <w:rPr>
          <w:rFonts w:ascii="Times New Roman" w:eastAsia="Times New Roman" w:hAnsi="Times New Roman"/>
          <w:sz w:val="26"/>
          <w:szCs w:val="26"/>
        </w:rPr>
        <w:t>để định giá được chính xác và đầy đủ các thiệt hại mà hoạt động khai thác khoáng sản gây ra</w:t>
      </w:r>
      <w:r w:rsidR="00381FAF">
        <w:rPr>
          <w:rFonts w:ascii="Times New Roman" w:eastAsia="Times New Roman" w:hAnsi="Times New Roman"/>
          <w:sz w:val="26"/>
          <w:szCs w:val="26"/>
        </w:rPr>
        <w:t xml:space="preserve"> do mức độ ảnh hưởng trong dài hạn. </w:t>
      </w:r>
    </w:p>
    <w:p w:rsidR="003D12C9" w:rsidRPr="002443A8" w:rsidRDefault="001B1BCD" w:rsidP="00487733">
      <w:pPr>
        <w:widowControl w:val="0"/>
        <w:adjustRightInd w:val="0"/>
        <w:spacing w:before="120" w:after="0" w:line="240" w:lineRule="auto"/>
        <w:jc w:val="center"/>
        <w:textAlignment w:val="baseline"/>
        <w:rPr>
          <w:rFonts w:ascii="Times New Roman" w:eastAsia="Times New Roman" w:hAnsi="Times New Roman"/>
          <w:sz w:val="26"/>
          <w:szCs w:val="26"/>
        </w:rPr>
      </w:pPr>
      <w:r w:rsidRPr="002443A8">
        <w:rPr>
          <w:rFonts w:ascii="Times New Roman" w:eastAsia="Times New Roman" w:hAnsi="Times New Roman"/>
          <w:b/>
          <w:sz w:val="26"/>
          <w:szCs w:val="26"/>
        </w:rPr>
        <w:t>Bảng 5.</w:t>
      </w:r>
      <w:r w:rsidR="00487733" w:rsidRPr="002443A8">
        <w:rPr>
          <w:rFonts w:ascii="Times New Roman" w:eastAsia="Times New Roman" w:hAnsi="Times New Roman"/>
          <w:b/>
          <w:sz w:val="26"/>
          <w:szCs w:val="26"/>
        </w:rPr>
        <w:t xml:space="preserve">Kết quả tính toán </w:t>
      </w:r>
      <w:r w:rsidR="00487733">
        <w:rPr>
          <w:rFonts w:ascii="Times New Roman" w:eastAsia="Times New Roman" w:hAnsi="Times New Roman"/>
          <w:b/>
          <w:sz w:val="26"/>
          <w:szCs w:val="26"/>
        </w:rPr>
        <w:t xml:space="preserve">chi phí lợi ích </w:t>
      </w:r>
      <w:r w:rsidR="00487733" w:rsidRPr="002443A8">
        <w:rPr>
          <w:rFonts w:ascii="Times New Roman" w:eastAsia="Times New Roman" w:hAnsi="Times New Roman"/>
          <w:b/>
          <w:sz w:val="26"/>
          <w:szCs w:val="26"/>
        </w:rPr>
        <w:t xml:space="preserve">của </w:t>
      </w:r>
      <w:r w:rsidR="00CE5001">
        <w:rPr>
          <w:rFonts w:ascii="Times New Roman" w:eastAsia="Times New Roman" w:hAnsi="Times New Roman"/>
          <w:b/>
          <w:sz w:val="26"/>
          <w:szCs w:val="26"/>
        </w:rPr>
        <w:t>phương án</w:t>
      </w:r>
      <w:r w:rsidR="003D12C9" w:rsidRPr="002443A8">
        <w:rPr>
          <w:rFonts w:ascii="Times New Roman" w:eastAsia="Times New Roman" w:hAnsi="Times New Roman"/>
          <w:b/>
          <w:sz w:val="26"/>
          <w:szCs w:val="26"/>
        </w:rPr>
        <w:t xml:space="preserve">khai thác </w:t>
      </w:r>
      <w:r w:rsidR="00F94D68" w:rsidRPr="002443A8">
        <w:rPr>
          <w:rFonts w:ascii="Times New Roman" w:eastAsia="Times New Roman" w:hAnsi="Times New Roman"/>
          <w:b/>
          <w:sz w:val="26"/>
          <w:szCs w:val="26"/>
        </w:rPr>
        <w:t xml:space="preserve">sa khoáng </w:t>
      </w:r>
      <w:r w:rsidRPr="002443A8">
        <w:rPr>
          <w:rFonts w:ascii="Times New Roman" w:eastAsia="Times New Roman" w:hAnsi="Times New Roman"/>
          <w:b/>
          <w:sz w:val="26"/>
          <w:szCs w:val="26"/>
        </w:rPr>
        <w:t>Titan</w:t>
      </w:r>
    </w:p>
    <w:tbl>
      <w:tblPr>
        <w:tblW w:w="0" w:type="auto"/>
        <w:jc w:val="center"/>
        <w:tblInd w:w="-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3389"/>
        <w:gridCol w:w="960"/>
        <w:gridCol w:w="3444"/>
      </w:tblGrid>
      <w:tr w:rsidR="003D12C9" w:rsidRPr="002443A8" w:rsidTr="002F3561">
        <w:trPr>
          <w:jc w:val="center"/>
        </w:trPr>
        <w:tc>
          <w:tcPr>
            <w:tcW w:w="576" w:type="dxa"/>
            <w:shd w:val="clear" w:color="auto" w:fill="auto"/>
          </w:tcPr>
          <w:p w:rsidR="003D12C9" w:rsidRPr="002443A8" w:rsidRDefault="003D12C9" w:rsidP="0097301B">
            <w:pPr>
              <w:widowControl w:val="0"/>
              <w:adjustRightInd w:val="0"/>
              <w:spacing w:before="120" w:after="0" w:line="240" w:lineRule="auto"/>
              <w:jc w:val="center"/>
              <w:textAlignment w:val="baseline"/>
              <w:rPr>
                <w:rFonts w:ascii="Times New Roman" w:eastAsia="Times New Roman" w:hAnsi="Times New Roman"/>
                <w:b/>
                <w:sz w:val="26"/>
                <w:szCs w:val="26"/>
              </w:rPr>
            </w:pPr>
            <w:r w:rsidRPr="002443A8">
              <w:rPr>
                <w:rFonts w:ascii="Times New Roman" w:eastAsia="Times New Roman" w:hAnsi="Times New Roman"/>
                <w:b/>
                <w:sz w:val="26"/>
                <w:szCs w:val="26"/>
              </w:rPr>
              <w:t>TT</w:t>
            </w:r>
          </w:p>
        </w:tc>
        <w:tc>
          <w:tcPr>
            <w:tcW w:w="3389" w:type="dxa"/>
            <w:shd w:val="clear" w:color="auto" w:fill="auto"/>
          </w:tcPr>
          <w:p w:rsidR="003D12C9" w:rsidRPr="002443A8" w:rsidRDefault="003D12C9" w:rsidP="0097301B">
            <w:pPr>
              <w:widowControl w:val="0"/>
              <w:adjustRightInd w:val="0"/>
              <w:spacing w:before="120" w:after="0" w:line="240" w:lineRule="auto"/>
              <w:jc w:val="center"/>
              <w:textAlignment w:val="baseline"/>
              <w:rPr>
                <w:rFonts w:ascii="Times New Roman" w:eastAsia="Times New Roman" w:hAnsi="Times New Roman"/>
                <w:b/>
                <w:sz w:val="26"/>
                <w:szCs w:val="26"/>
              </w:rPr>
            </w:pPr>
            <w:r w:rsidRPr="002443A8">
              <w:rPr>
                <w:rFonts w:ascii="Times New Roman" w:eastAsia="Times New Roman" w:hAnsi="Times New Roman"/>
                <w:b/>
                <w:sz w:val="26"/>
                <w:szCs w:val="26"/>
              </w:rPr>
              <w:t>Chỉ tiêu</w:t>
            </w:r>
          </w:p>
        </w:tc>
        <w:tc>
          <w:tcPr>
            <w:tcW w:w="0" w:type="auto"/>
            <w:shd w:val="clear" w:color="auto" w:fill="auto"/>
          </w:tcPr>
          <w:p w:rsidR="003D12C9" w:rsidRPr="002443A8" w:rsidRDefault="003D12C9" w:rsidP="0097301B">
            <w:pPr>
              <w:widowControl w:val="0"/>
              <w:adjustRightInd w:val="0"/>
              <w:spacing w:before="120" w:after="0" w:line="240" w:lineRule="auto"/>
              <w:jc w:val="center"/>
              <w:textAlignment w:val="baseline"/>
              <w:rPr>
                <w:rFonts w:ascii="Times New Roman" w:eastAsia="Times New Roman" w:hAnsi="Times New Roman"/>
                <w:b/>
                <w:sz w:val="26"/>
                <w:szCs w:val="26"/>
              </w:rPr>
            </w:pPr>
            <w:r w:rsidRPr="002443A8">
              <w:rPr>
                <w:rFonts w:ascii="Times New Roman" w:eastAsia="Times New Roman" w:hAnsi="Times New Roman"/>
                <w:b/>
                <w:sz w:val="26"/>
                <w:szCs w:val="26"/>
              </w:rPr>
              <w:t>Đơn vị</w:t>
            </w:r>
          </w:p>
        </w:tc>
        <w:tc>
          <w:tcPr>
            <w:tcW w:w="3444" w:type="dxa"/>
            <w:shd w:val="clear" w:color="auto" w:fill="auto"/>
          </w:tcPr>
          <w:p w:rsidR="003D12C9" w:rsidRPr="002443A8" w:rsidRDefault="003D12C9" w:rsidP="0097301B">
            <w:pPr>
              <w:widowControl w:val="0"/>
              <w:adjustRightInd w:val="0"/>
              <w:spacing w:before="120" w:after="0" w:line="240" w:lineRule="auto"/>
              <w:jc w:val="center"/>
              <w:textAlignment w:val="baseline"/>
              <w:rPr>
                <w:rFonts w:ascii="Times New Roman" w:eastAsia="Times New Roman" w:hAnsi="Times New Roman"/>
                <w:b/>
                <w:sz w:val="26"/>
                <w:szCs w:val="26"/>
              </w:rPr>
            </w:pPr>
            <w:r w:rsidRPr="002443A8">
              <w:rPr>
                <w:rFonts w:ascii="Times New Roman" w:eastAsia="Times New Roman" w:hAnsi="Times New Roman"/>
                <w:b/>
                <w:sz w:val="26"/>
                <w:szCs w:val="26"/>
              </w:rPr>
              <w:t>Giá trị</w:t>
            </w:r>
          </w:p>
        </w:tc>
      </w:tr>
      <w:tr w:rsidR="003D12C9" w:rsidRPr="002443A8" w:rsidTr="002F3561">
        <w:trPr>
          <w:jc w:val="center"/>
        </w:trPr>
        <w:tc>
          <w:tcPr>
            <w:tcW w:w="576" w:type="dxa"/>
            <w:shd w:val="clear" w:color="auto" w:fill="auto"/>
          </w:tcPr>
          <w:p w:rsidR="003D12C9" w:rsidRPr="002443A8" w:rsidRDefault="003D12C9" w:rsidP="0097301B">
            <w:pPr>
              <w:widowControl w:val="0"/>
              <w:adjustRightInd w:val="0"/>
              <w:spacing w:before="120" w:after="0" w:line="240" w:lineRule="auto"/>
              <w:jc w:val="both"/>
              <w:textAlignment w:val="baseline"/>
              <w:rPr>
                <w:rFonts w:ascii="Times New Roman" w:eastAsia="Times New Roman" w:hAnsi="Times New Roman"/>
                <w:sz w:val="26"/>
                <w:szCs w:val="26"/>
              </w:rPr>
            </w:pPr>
            <w:r w:rsidRPr="002443A8">
              <w:rPr>
                <w:rFonts w:ascii="Times New Roman" w:eastAsia="Times New Roman" w:hAnsi="Times New Roman"/>
                <w:sz w:val="26"/>
                <w:szCs w:val="26"/>
              </w:rPr>
              <w:t>1</w:t>
            </w:r>
          </w:p>
        </w:tc>
        <w:tc>
          <w:tcPr>
            <w:tcW w:w="3389" w:type="dxa"/>
            <w:shd w:val="clear" w:color="auto" w:fill="auto"/>
          </w:tcPr>
          <w:p w:rsidR="00F94D68" w:rsidRPr="002443A8" w:rsidRDefault="003D12C9" w:rsidP="0097301B">
            <w:pPr>
              <w:widowControl w:val="0"/>
              <w:adjustRightInd w:val="0"/>
              <w:spacing w:before="120" w:after="0" w:line="240" w:lineRule="auto"/>
              <w:jc w:val="both"/>
              <w:textAlignment w:val="baseline"/>
              <w:rPr>
                <w:rFonts w:ascii="Times New Roman" w:eastAsia="Times New Roman" w:hAnsi="Times New Roman"/>
                <w:sz w:val="26"/>
                <w:szCs w:val="26"/>
              </w:rPr>
            </w:pPr>
            <w:r w:rsidRPr="002443A8">
              <w:rPr>
                <w:rFonts w:ascii="Times New Roman" w:eastAsia="Times New Roman" w:hAnsi="Times New Roman"/>
                <w:sz w:val="26"/>
                <w:szCs w:val="26"/>
              </w:rPr>
              <w:t>Giá trị hiện tại ròng NPV</w:t>
            </w:r>
            <w:r w:rsidR="00C62494">
              <w:rPr>
                <w:rFonts w:ascii="Times New Roman" w:eastAsia="Times New Roman" w:hAnsi="Times New Roman"/>
                <w:sz w:val="26"/>
                <w:szCs w:val="26"/>
              </w:rPr>
              <w:t>&lt;0</w:t>
            </w:r>
          </w:p>
        </w:tc>
        <w:tc>
          <w:tcPr>
            <w:tcW w:w="0" w:type="auto"/>
            <w:shd w:val="clear" w:color="auto" w:fill="auto"/>
          </w:tcPr>
          <w:p w:rsidR="003D12C9" w:rsidRPr="002443A8" w:rsidRDefault="003D12C9" w:rsidP="0097301B">
            <w:pPr>
              <w:widowControl w:val="0"/>
              <w:adjustRightInd w:val="0"/>
              <w:spacing w:before="120" w:after="0" w:line="240" w:lineRule="auto"/>
              <w:jc w:val="both"/>
              <w:textAlignment w:val="baseline"/>
              <w:rPr>
                <w:rFonts w:ascii="Times New Roman" w:eastAsia="Times New Roman" w:hAnsi="Times New Roman"/>
                <w:sz w:val="26"/>
                <w:szCs w:val="26"/>
              </w:rPr>
            </w:pPr>
            <w:r w:rsidRPr="002443A8">
              <w:rPr>
                <w:rFonts w:ascii="Times New Roman" w:eastAsia="Times New Roman" w:hAnsi="Times New Roman"/>
                <w:sz w:val="26"/>
                <w:szCs w:val="26"/>
              </w:rPr>
              <w:t>Đồng</w:t>
            </w:r>
          </w:p>
        </w:tc>
        <w:tc>
          <w:tcPr>
            <w:tcW w:w="3444" w:type="dxa"/>
            <w:shd w:val="clear" w:color="auto" w:fill="auto"/>
          </w:tcPr>
          <w:p w:rsidR="003D12C9" w:rsidRPr="002443A8" w:rsidRDefault="001D7766" w:rsidP="00C83414">
            <w:pPr>
              <w:widowControl w:val="0"/>
              <w:adjustRightInd w:val="0"/>
              <w:spacing w:before="120" w:after="0" w:line="240" w:lineRule="auto"/>
              <w:jc w:val="center"/>
              <w:textAlignment w:val="baseline"/>
              <w:rPr>
                <w:rFonts w:ascii="Times New Roman" w:eastAsia="Times New Roman" w:hAnsi="Times New Roman"/>
                <w:sz w:val="26"/>
                <w:szCs w:val="26"/>
              </w:rPr>
            </w:pPr>
            <w:r>
              <w:rPr>
                <w:rFonts w:ascii="Times New Roman" w:eastAsia="Times New Roman" w:hAnsi="Times New Roman"/>
                <w:sz w:val="26"/>
                <w:szCs w:val="26"/>
              </w:rPr>
              <w:t>-</w:t>
            </w:r>
            <w:r w:rsidR="009465C2">
              <w:rPr>
                <w:rFonts w:ascii="Times New Roman" w:eastAsia="Times New Roman" w:hAnsi="Times New Roman"/>
                <w:sz w:val="26"/>
                <w:szCs w:val="26"/>
              </w:rPr>
              <w:t>8.</w:t>
            </w:r>
            <w:r w:rsidR="00C83414">
              <w:rPr>
                <w:rFonts w:ascii="Times New Roman" w:eastAsia="Times New Roman" w:hAnsi="Times New Roman"/>
                <w:sz w:val="26"/>
                <w:szCs w:val="26"/>
              </w:rPr>
              <w:t>938.614.406</w:t>
            </w:r>
          </w:p>
        </w:tc>
      </w:tr>
      <w:tr w:rsidR="003D12C9" w:rsidRPr="002443A8" w:rsidTr="002F3561">
        <w:trPr>
          <w:jc w:val="center"/>
        </w:trPr>
        <w:tc>
          <w:tcPr>
            <w:tcW w:w="576" w:type="dxa"/>
            <w:shd w:val="clear" w:color="auto" w:fill="auto"/>
          </w:tcPr>
          <w:p w:rsidR="003D12C9" w:rsidRPr="002443A8" w:rsidRDefault="003D12C9" w:rsidP="0097301B">
            <w:pPr>
              <w:widowControl w:val="0"/>
              <w:adjustRightInd w:val="0"/>
              <w:spacing w:before="120" w:after="0" w:line="240" w:lineRule="auto"/>
              <w:jc w:val="both"/>
              <w:textAlignment w:val="baseline"/>
              <w:rPr>
                <w:rFonts w:ascii="Times New Roman" w:eastAsia="Times New Roman" w:hAnsi="Times New Roman"/>
                <w:sz w:val="26"/>
                <w:szCs w:val="26"/>
              </w:rPr>
            </w:pPr>
            <w:r w:rsidRPr="002443A8">
              <w:rPr>
                <w:rFonts w:ascii="Times New Roman" w:eastAsia="Times New Roman" w:hAnsi="Times New Roman"/>
                <w:sz w:val="26"/>
                <w:szCs w:val="26"/>
              </w:rPr>
              <w:t>2</w:t>
            </w:r>
          </w:p>
        </w:tc>
        <w:tc>
          <w:tcPr>
            <w:tcW w:w="3389" w:type="dxa"/>
            <w:shd w:val="clear" w:color="auto" w:fill="auto"/>
          </w:tcPr>
          <w:p w:rsidR="003D12C9" w:rsidRPr="002443A8" w:rsidRDefault="00B4523B" w:rsidP="0097301B">
            <w:pPr>
              <w:widowControl w:val="0"/>
              <w:adjustRightInd w:val="0"/>
              <w:spacing w:before="120" w:after="0" w:line="240" w:lineRule="auto"/>
              <w:jc w:val="both"/>
              <w:textAlignment w:val="baseline"/>
              <w:rPr>
                <w:rFonts w:ascii="Times New Roman" w:eastAsia="Times New Roman" w:hAnsi="Times New Roman"/>
                <w:sz w:val="26"/>
                <w:szCs w:val="26"/>
              </w:rPr>
            </w:pPr>
            <w:r w:rsidRPr="002443A8">
              <w:rPr>
                <w:rFonts w:ascii="Times New Roman" w:eastAsia="Times New Roman" w:hAnsi="Times New Roman"/>
                <w:sz w:val="26"/>
                <w:szCs w:val="26"/>
              </w:rPr>
              <w:t xml:space="preserve">B/C </w:t>
            </w:r>
            <w:r w:rsidR="003D12C9" w:rsidRPr="002443A8">
              <w:rPr>
                <w:rFonts w:ascii="Times New Roman" w:eastAsia="Times New Roman" w:hAnsi="Times New Roman"/>
                <w:sz w:val="26"/>
                <w:szCs w:val="26"/>
              </w:rPr>
              <w:t>&lt;1</w:t>
            </w:r>
          </w:p>
        </w:tc>
        <w:tc>
          <w:tcPr>
            <w:tcW w:w="0" w:type="auto"/>
            <w:shd w:val="clear" w:color="auto" w:fill="auto"/>
          </w:tcPr>
          <w:p w:rsidR="003D12C9" w:rsidRPr="002443A8" w:rsidRDefault="003D12C9" w:rsidP="0097301B">
            <w:pPr>
              <w:widowControl w:val="0"/>
              <w:adjustRightInd w:val="0"/>
              <w:spacing w:before="120" w:after="0" w:line="240" w:lineRule="auto"/>
              <w:jc w:val="both"/>
              <w:textAlignment w:val="baseline"/>
              <w:rPr>
                <w:rFonts w:ascii="Times New Roman" w:eastAsia="Times New Roman" w:hAnsi="Times New Roman"/>
                <w:sz w:val="26"/>
                <w:szCs w:val="26"/>
              </w:rPr>
            </w:pPr>
          </w:p>
        </w:tc>
        <w:tc>
          <w:tcPr>
            <w:tcW w:w="3444" w:type="dxa"/>
            <w:shd w:val="clear" w:color="auto" w:fill="auto"/>
          </w:tcPr>
          <w:p w:rsidR="003D12C9" w:rsidRPr="002443A8" w:rsidRDefault="001D7766" w:rsidP="009465C2">
            <w:pPr>
              <w:widowControl w:val="0"/>
              <w:adjustRightInd w:val="0"/>
              <w:spacing w:before="120" w:after="0" w:line="240" w:lineRule="auto"/>
              <w:jc w:val="center"/>
              <w:textAlignment w:val="baseline"/>
              <w:rPr>
                <w:rFonts w:ascii="Times New Roman" w:eastAsia="Times New Roman" w:hAnsi="Times New Roman"/>
                <w:sz w:val="26"/>
                <w:szCs w:val="26"/>
              </w:rPr>
            </w:pPr>
            <w:r>
              <w:rPr>
                <w:rFonts w:ascii="Times New Roman" w:eastAsia="Times New Roman" w:hAnsi="Times New Roman"/>
                <w:sz w:val="26"/>
                <w:szCs w:val="26"/>
              </w:rPr>
              <w:t>0,</w:t>
            </w:r>
            <w:r w:rsidR="009465C2">
              <w:rPr>
                <w:rFonts w:ascii="Times New Roman" w:eastAsia="Times New Roman" w:hAnsi="Times New Roman"/>
                <w:sz w:val="26"/>
                <w:szCs w:val="26"/>
              </w:rPr>
              <w:t>94</w:t>
            </w:r>
          </w:p>
        </w:tc>
      </w:tr>
    </w:tbl>
    <w:p w:rsidR="003D12C9" w:rsidRPr="002443A8" w:rsidRDefault="001D7766" w:rsidP="0097301B">
      <w:pPr>
        <w:widowControl w:val="0"/>
        <w:adjustRightInd w:val="0"/>
        <w:spacing w:before="120" w:after="0" w:line="240" w:lineRule="auto"/>
        <w:ind w:firstLine="720"/>
        <w:jc w:val="both"/>
        <w:textAlignment w:val="baseline"/>
        <w:rPr>
          <w:rFonts w:ascii="Times New Roman" w:eastAsia="Times New Roman" w:hAnsi="Times New Roman"/>
          <w:spacing w:val="-6"/>
          <w:sz w:val="26"/>
          <w:szCs w:val="26"/>
        </w:rPr>
      </w:pPr>
      <w:r>
        <w:rPr>
          <w:rFonts w:ascii="Times New Roman" w:eastAsia="Times New Roman" w:hAnsi="Times New Roman"/>
          <w:spacing w:val="-6"/>
          <w:sz w:val="26"/>
          <w:szCs w:val="26"/>
        </w:rPr>
        <w:t xml:space="preserve">Kết luận: </w:t>
      </w:r>
      <w:r w:rsidR="003D12C9" w:rsidRPr="002443A8">
        <w:rPr>
          <w:rFonts w:ascii="Times New Roman" w:eastAsia="Times New Roman" w:hAnsi="Times New Roman"/>
          <w:spacing w:val="-6"/>
          <w:sz w:val="26"/>
          <w:szCs w:val="26"/>
        </w:rPr>
        <w:t>dưới góc độ của xã hộithì không nên thực hiện dự án, vì chi phí lớn hơn lợi ích mà dự án đem lại.</w:t>
      </w:r>
      <w:r w:rsidR="00E95B02">
        <w:rPr>
          <w:rFonts w:ascii="Times New Roman" w:eastAsia="Times New Roman" w:hAnsi="Times New Roman"/>
          <w:spacing w:val="-6"/>
          <w:sz w:val="26"/>
          <w:szCs w:val="26"/>
        </w:rPr>
        <w:t>Thời gian hoàn vốn là khoảng 2 năm.</w:t>
      </w:r>
    </w:p>
    <w:p w:rsidR="003D12C9" w:rsidRPr="002443A8" w:rsidRDefault="00080881" w:rsidP="0097301B">
      <w:pPr>
        <w:widowControl w:val="0"/>
        <w:adjustRightInd w:val="0"/>
        <w:spacing w:before="120" w:after="0" w:line="240" w:lineRule="auto"/>
        <w:ind w:firstLine="709"/>
        <w:jc w:val="both"/>
        <w:textAlignment w:val="baseline"/>
        <w:rPr>
          <w:rFonts w:ascii="Times New Roman" w:eastAsia="Times New Roman" w:hAnsi="Times New Roman"/>
          <w:b/>
          <w:i/>
          <w:sz w:val="26"/>
          <w:szCs w:val="26"/>
        </w:rPr>
      </w:pPr>
      <w:r w:rsidRPr="002443A8">
        <w:rPr>
          <w:rFonts w:ascii="Times New Roman" w:eastAsia="Times New Roman" w:hAnsi="Times New Roman"/>
          <w:b/>
          <w:i/>
          <w:sz w:val="26"/>
          <w:szCs w:val="26"/>
        </w:rPr>
        <w:t>3.</w:t>
      </w:r>
      <w:r w:rsidR="00E74F06" w:rsidRPr="002443A8">
        <w:rPr>
          <w:rFonts w:ascii="Times New Roman" w:eastAsia="Times New Roman" w:hAnsi="Times New Roman"/>
          <w:b/>
          <w:i/>
          <w:sz w:val="26"/>
          <w:szCs w:val="26"/>
        </w:rPr>
        <w:t xml:space="preserve">4. </w:t>
      </w:r>
      <w:r w:rsidR="005968FC" w:rsidRPr="002443A8">
        <w:rPr>
          <w:rFonts w:ascii="Times New Roman" w:eastAsia="Times New Roman" w:hAnsi="Times New Roman"/>
          <w:b/>
          <w:i/>
          <w:sz w:val="26"/>
          <w:szCs w:val="26"/>
        </w:rPr>
        <w:t>Phân tích chi phí lợi ích k</w:t>
      </w:r>
      <w:r w:rsidR="003D12C9" w:rsidRPr="002443A8">
        <w:rPr>
          <w:rFonts w:ascii="Times New Roman" w:eastAsia="Times New Roman" w:hAnsi="Times New Roman"/>
          <w:b/>
          <w:i/>
          <w:sz w:val="26"/>
          <w:szCs w:val="26"/>
        </w:rPr>
        <w:t>hai thác thủy sản</w:t>
      </w:r>
    </w:p>
    <w:p w:rsidR="003D12C9" w:rsidRPr="00805ED8" w:rsidRDefault="00EB20D0" w:rsidP="0097301B">
      <w:pPr>
        <w:widowControl w:val="0"/>
        <w:adjustRightInd w:val="0"/>
        <w:spacing w:before="120" w:after="0" w:line="240" w:lineRule="auto"/>
        <w:ind w:firstLine="720"/>
        <w:jc w:val="both"/>
        <w:textAlignment w:val="baseline"/>
        <w:rPr>
          <w:rFonts w:ascii="Times New Roman" w:eastAsia="Times New Roman" w:hAnsi="Times New Roman"/>
          <w:spacing w:val="-2"/>
          <w:sz w:val="26"/>
          <w:szCs w:val="26"/>
        </w:rPr>
      </w:pPr>
      <w:r w:rsidRPr="00805ED8">
        <w:rPr>
          <w:rFonts w:ascii="Times New Roman" w:eastAsia="Times New Roman" w:hAnsi="Times New Roman"/>
          <w:spacing w:val="-2"/>
          <w:sz w:val="26"/>
          <w:szCs w:val="26"/>
        </w:rPr>
        <w:t>Phương án khai thác</w:t>
      </w:r>
      <w:r w:rsidR="003D12C9" w:rsidRPr="00805ED8">
        <w:rPr>
          <w:rFonts w:ascii="Times New Roman" w:eastAsia="Times New Roman" w:hAnsi="Times New Roman"/>
          <w:spacing w:val="-2"/>
          <w:sz w:val="26"/>
          <w:szCs w:val="26"/>
        </w:rPr>
        <w:t xml:space="preserve"> thủy hải sản </w:t>
      </w:r>
      <w:r w:rsidR="00D350F3" w:rsidRPr="00805ED8">
        <w:rPr>
          <w:rFonts w:ascii="Times New Roman" w:eastAsia="Times New Roman" w:hAnsi="Times New Roman"/>
          <w:spacing w:val="-2"/>
          <w:sz w:val="26"/>
          <w:szCs w:val="26"/>
        </w:rPr>
        <w:t xml:space="preserve">được thực hiện khai thác tại huyện Tuy Phong, tỉnh Bình Thuận, dự án </w:t>
      </w:r>
      <w:r w:rsidR="003D12C9" w:rsidRPr="00805ED8">
        <w:rPr>
          <w:rFonts w:ascii="Times New Roman" w:eastAsia="Times New Roman" w:hAnsi="Times New Roman"/>
          <w:spacing w:val="-2"/>
          <w:sz w:val="26"/>
          <w:szCs w:val="26"/>
        </w:rPr>
        <w:t xml:space="preserve">phù hợp và tuân theo quy hoạch kinh tế - xã hội của địa phương. </w:t>
      </w:r>
      <w:r w:rsidR="00417040" w:rsidRPr="00805ED8">
        <w:rPr>
          <w:rFonts w:ascii="Times New Roman" w:eastAsia="Times New Roman" w:hAnsi="Times New Roman"/>
          <w:spacing w:val="-2"/>
          <w:sz w:val="26"/>
          <w:szCs w:val="26"/>
        </w:rPr>
        <w:t>Ngư trường hàng năm diễn biến thuận lợi, sản lượng cá ổn định và đa dạng.Công tác bảo vệ nguồn lợi thủy sản được duy trì thường xuyên và đạt hiệu quả.</w:t>
      </w:r>
      <w:r w:rsidR="003D12C9" w:rsidRPr="00805ED8">
        <w:rPr>
          <w:rFonts w:ascii="Times New Roman" w:eastAsia="Times New Roman" w:hAnsi="Times New Roman"/>
          <w:spacing w:val="-2"/>
          <w:sz w:val="26"/>
          <w:szCs w:val="26"/>
        </w:rPr>
        <w:t>Dự án kéo dài 15 năm (t = 15</w:t>
      </w:r>
      <w:r w:rsidR="00D350F3" w:rsidRPr="00805ED8">
        <w:rPr>
          <w:rFonts w:ascii="Times New Roman" w:eastAsia="Times New Roman" w:hAnsi="Times New Roman"/>
          <w:spacing w:val="-2"/>
          <w:sz w:val="26"/>
          <w:szCs w:val="26"/>
        </w:rPr>
        <w:t>). Do đặc thù của phương án khai thác chỉ đầu tư thuyền bè, công cụ, dụng cụ mà không có các khoản chi khác như hoạt động nuôi trồng thủy hải sản.</w:t>
      </w:r>
    </w:p>
    <w:p w:rsidR="003D12C9" w:rsidRDefault="00FB49E9" w:rsidP="0097301B">
      <w:pPr>
        <w:spacing w:before="120" w:after="0" w:line="240" w:lineRule="auto"/>
        <w:jc w:val="center"/>
        <w:rPr>
          <w:rFonts w:ascii="Times New Roman" w:eastAsia="Times New Roman" w:hAnsi="Times New Roman"/>
          <w:b/>
          <w:sz w:val="26"/>
          <w:szCs w:val="26"/>
        </w:rPr>
      </w:pPr>
      <w:r w:rsidRPr="002443A8">
        <w:rPr>
          <w:rFonts w:ascii="Times New Roman" w:eastAsia="Times New Roman" w:hAnsi="Times New Roman"/>
          <w:b/>
          <w:sz w:val="26"/>
          <w:szCs w:val="26"/>
        </w:rPr>
        <w:t>Bảng 6</w:t>
      </w:r>
      <w:r w:rsidR="003D12C9" w:rsidRPr="002443A8">
        <w:rPr>
          <w:rFonts w:ascii="Times New Roman" w:eastAsia="Times New Roman" w:hAnsi="Times New Roman"/>
          <w:b/>
          <w:sz w:val="26"/>
          <w:szCs w:val="26"/>
        </w:rPr>
        <w:t>. Bảng chi phí lợi ích khai thác thủy sản</w:t>
      </w:r>
      <w:r w:rsidR="006B761C" w:rsidRPr="002443A8">
        <w:rPr>
          <w:rFonts w:ascii="Times New Roman" w:eastAsia="Times New Roman" w:hAnsi="Times New Roman"/>
          <w:b/>
          <w:sz w:val="26"/>
          <w:szCs w:val="26"/>
        </w:rPr>
        <w:t xml:space="preserve"> tỉnh Bình Thuận</w:t>
      </w:r>
    </w:p>
    <w:p w:rsidR="00F50E8F" w:rsidRPr="00F50E8F" w:rsidRDefault="00F50E8F" w:rsidP="00F50E8F">
      <w:pPr>
        <w:widowControl w:val="0"/>
        <w:adjustRightInd w:val="0"/>
        <w:spacing w:before="120" w:after="0" w:line="240" w:lineRule="auto"/>
        <w:jc w:val="right"/>
        <w:textAlignment w:val="baseline"/>
        <w:rPr>
          <w:rFonts w:ascii="Times New Roman" w:eastAsia="Times New Roman" w:hAnsi="Times New Roman"/>
          <w:sz w:val="26"/>
          <w:szCs w:val="26"/>
        </w:rPr>
      </w:pPr>
      <w:r w:rsidRPr="00F50E8F">
        <w:rPr>
          <w:rFonts w:ascii="Times New Roman" w:eastAsia="Times New Roman" w:hAnsi="Times New Roman"/>
          <w:sz w:val="26"/>
          <w:szCs w:val="26"/>
        </w:rPr>
        <w:t>Đơn vị tính: triệu đồng</w:t>
      </w:r>
    </w:p>
    <w:tbl>
      <w:tblPr>
        <w:tblW w:w="8618" w:type="dxa"/>
        <w:jc w:val="center"/>
        <w:tblInd w:w="1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842"/>
        <w:gridCol w:w="4622"/>
        <w:gridCol w:w="2154"/>
      </w:tblGrid>
      <w:tr w:rsidR="009C349C" w:rsidRPr="002443A8" w:rsidTr="00CD1CB3">
        <w:trPr>
          <w:tblHeader/>
          <w:jc w:val="center"/>
        </w:trPr>
        <w:tc>
          <w:tcPr>
            <w:tcW w:w="1842" w:type="dxa"/>
            <w:shd w:val="clear" w:color="auto" w:fill="auto"/>
          </w:tcPr>
          <w:p w:rsidR="003D12C9" w:rsidRPr="002443A8" w:rsidRDefault="003D12C9" w:rsidP="00636749">
            <w:pPr>
              <w:widowControl w:val="0"/>
              <w:adjustRightInd w:val="0"/>
              <w:spacing w:before="60" w:after="60" w:line="240" w:lineRule="auto"/>
              <w:jc w:val="center"/>
              <w:textAlignment w:val="baseline"/>
              <w:rPr>
                <w:rFonts w:ascii="Times New Roman" w:eastAsia="Times New Roman" w:hAnsi="Times New Roman"/>
                <w:b/>
                <w:sz w:val="26"/>
                <w:szCs w:val="26"/>
              </w:rPr>
            </w:pPr>
            <w:r w:rsidRPr="002443A8">
              <w:rPr>
                <w:rFonts w:ascii="Times New Roman" w:eastAsia="Times New Roman" w:hAnsi="Times New Roman"/>
                <w:b/>
                <w:sz w:val="26"/>
                <w:szCs w:val="26"/>
              </w:rPr>
              <w:t>Giai đoạn</w:t>
            </w:r>
          </w:p>
        </w:tc>
        <w:tc>
          <w:tcPr>
            <w:tcW w:w="4622" w:type="dxa"/>
            <w:shd w:val="clear" w:color="auto" w:fill="auto"/>
          </w:tcPr>
          <w:p w:rsidR="003D12C9" w:rsidRPr="002443A8" w:rsidRDefault="003D12C9" w:rsidP="00636749">
            <w:pPr>
              <w:widowControl w:val="0"/>
              <w:adjustRightInd w:val="0"/>
              <w:spacing w:before="60" w:after="60" w:line="240" w:lineRule="auto"/>
              <w:jc w:val="center"/>
              <w:textAlignment w:val="baseline"/>
              <w:rPr>
                <w:rFonts w:ascii="Times New Roman" w:eastAsia="Times New Roman" w:hAnsi="Times New Roman"/>
                <w:b/>
                <w:sz w:val="26"/>
                <w:szCs w:val="26"/>
              </w:rPr>
            </w:pPr>
            <w:r w:rsidRPr="002443A8">
              <w:rPr>
                <w:rFonts w:ascii="Times New Roman" w:eastAsia="Times New Roman" w:hAnsi="Times New Roman"/>
                <w:b/>
                <w:sz w:val="26"/>
                <w:szCs w:val="26"/>
              </w:rPr>
              <w:t>Chi phí</w:t>
            </w:r>
            <w:r w:rsidR="00830501">
              <w:rPr>
                <w:rFonts w:ascii="Times New Roman" w:eastAsia="Times New Roman" w:hAnsi="Times New Roman"/>
                <w:b/>
                <w:sz w:val="26"/>
                <w:szCs w:val="26"/>
              </w:rPr>
              <w:t>, lợi ích</w:t>
            </w:r>
          </w:p>
        </w:tc>
        <w:tc>
          <w:tcPr>
            <w:tcW w:w="2154" w:type="dxa"/>
            <w:shd w:val="clear" w:color="auto" w:fill="auto"/>
          </w:tcPr>
          <w:p w:rsidR="003D12C9" w:rsidRPr="002443A8" w:rsidRDefault="003D12C9" w:rsidP="00636749">
            <w:pPr>
              <w:widowControl w:val="0"/>
              <w:adjustRightInd w:val="0"/>
              <w:spacing w:before="60" w:after="60" w:line="240" w:lineRule="auto"/>
              <w:jc w:val="center"/>
              <w:textAlignment w:val="baseline"/>
              <w:rPr>
                <w:rFonts w:ascii="Times New Roman" w:eastAsia="Times New Roman" w:hAnsi="Times New Roman"/>
                <w:b/>
                <w:sz w:val="26"/>
                <w:szCs w:val="26"/>
              </w:rPr>
            </w:pPr>
            <w:r w:rsidRPr="002443A8">
              <w:rPr>
                <w:rFonts w:ascii="Times New Roman" w:eastAsia="Times New Roman" w:hAnsi="Times New Roman"/>
                <w:b/>
                <w:sz w:val="26"/>
                <w:szCs w:val="26"/>
              </w:rPr>
              <w:t>Thành tiền</w:t>
            </w:r>
          </w:p>
        </w:tc>
      </w:tr>
      <w:tr w:rsidR="009C35DE" w:rsidRPr="002443A8" w:rsidTr="00A32D1C">
        <w:trPr>
          <w:jc w:val="center"/>
        </w:trPr>
        <w:tc>
          <w:tcPr>
            <w:tcW w:w="6464" w:type="dxa"/>
            <w:gridSpan w:val="2"/>
            <w:shd w:val="clear" w:color="auto" w:fill="auto"/>
          </w:tcPr>
          <w:p w:rsidR="009C35DE" w:rsidRPr="002443A8" w:rsidRDefault="009C35DE" w:rsidP="00636749">
            <w:pPr>
              <w:widowControl w:val="0"/>
              <w:numPr>
                <w:ilvl w:val="0"/>
                <w:numId w:val="15"/>
              </w:numPr>
              <w:adjustRightInd w:val="0"/>
              <w:spacing w:before="60" w:after="60" w:line="240" w:lineRule="auto"/>
              <w:textAlignment w:val="baseline"/>
              <w:rPr>
                <w:rFonts w:ascii="Times New Roman" w:eastAsia="Times New Roman" w:hAnsi="Times New Roman"/>
                <w:b/>
                <w:sz w:val="26"/>
                <w:szCs w:val="26"/>
              </w:rPr>
            </w:pPr>
            <w:r>
              <w:rPr>
                <w:rFonts w:ascii="Times New Roman" w:eastAsia="Times New Roman" w:hAnsi="Times New Roman"/>
                <w:b/>
                <w:sz w:val="26"/>
                <w:szCs w:val="26"/>
              </w:rPr>
              <w:t>Về chi phí</w:t>
            </w:r>
          </w:p>
        </w:tc>
        <w:tc>
          <w:tcPr>
            <w:tcW w:w="2154" w:type="dxa"/>
            <w:shd w:val="clear" w:color="auto" w:fill="auto"/>
          </w:tcPr>
          <w:p w:rsidR="009C35DE" w:rsidRPr="002443A8" w:rsidRDefault="009C35DE" w:rsidP="00636749">
            <w:pPr>
              <w:widowControl w:val="0"/>
              <w:adjustRightInd w:val="0"/>
              <w:spacing w:before="60" w:after="60" w:line="240" w:lineRule="auto"/>
              <w:jc w:val="center"/>
              <w:textAlignment w:val="baseline"/>
              <w:rPr>
                <w:rFonts w:ascii="Times New Roman" w:eastAsia="Times New Roman" w:hAnsi="Times New Roman"/>
                <w:b/>
                <w:sz w:val="26"/>
                <w:szCs w:val="26"/>
              </w:rPr>
            </w:pPr>
          </w:p>
        </w:tc>
      </w:tr>
      <w:tr w:rsidR="009C349C" w:rsidRPr="002443A8" w:rsidTr="00CD1CB3">
        <w:trPr>
          <w:jc w:val="center"/>
        </w:trPr>
        <w:tc>
          <w:tcPr>
            <w:tcW w:w="1842" w:type="dxa"/>
            <w:shd w:val="clear" w:color="auto" w:fill="auto"/>
            <w:vAlign w:val="center"/>
          </w:tcPr>
          <w:p w:rsidR="003D12C9" w:rsidRPr="002443A8" w:rsidRDefault="003D12C9" w:rsidP="00636749">
            <w:pPr>
              <w:widowControl w:val="0"/>
              <w:adjustRightInd w:val="0"/>
              <w:spacing w:before="60" w:after="60" w:line="240" w:lineRule="auto"/>
              <w:jc w:val="center"/>
              <w:textAlignment w:val="baseline"/>
              <w:rPr>
                <w:rFonts w:ascii="Times New Roman" w:eastAsia="Times New Roman" w:hAnsi="Times New Roman"/>
                <w:b/>
                <w:sz w:val="26"/>
                <w:szCs w:val="26"/>
              </w:rPr>
            </w:pPr>
            <w:r w:rsidRPr="002443A8">
              <w:rPr>
                <w:rFonts w:ascii="Times New Roman" w:eastAsia="Times New Roman" w:hAnsi="Times New Roman"/>
                <w:b/>
                <w:sz w:val="26"/>
                <w:szCs w:val="26"/>
              </w:rPr>
              <w:t>Đầu tư ban đầu</w:t>
            </w:r>
          </w:p>
        </w:tc>
        <w:tc>
          <w:tcPr>
            <w:tcW w:w="4622" w:type="dxa"/>
            <w:shd w:val="clear" w:color="auto" w:fill="auto"/>
          </w:tcPr>
          <w:p w:rsidR="003D12C9" w:rsidRPr="002443A8" w:rsidRDefault="003D12C9" w:rsidP="00636749">
            <w:pPr>
              <w:widowControl w:val="0"/>
              <w:adjustRightInd w:val="0"/>
              <w:spacing w:before="60" w:after="60" w:line="240" w:lineRule="auto"/>
              <w:jc w:val="both"/>
              <w:textAlignment w:val="baseline"/>
              <w:rPr>
                <w:rFonts w:ascii="Times New Roman" w:eastAsia="Times New Roman" w:hAnsi="Times New Roman"/>
                <w:sz w:val="26"/>
                <w:szCs w:val="26"/>
              </w:rPr>
            </w:pPr>
            <w:r w:rsidRPr="002443A8">
              <w:rPr>
                <w:rFonts w:ascii="Times New Roman" w:eastAsia="Times New Roman" w:hAnsi="Times New Roman"/>
                <w:sz w:val="26"/>
                <w:szCs w:val="26"/>
              </w:rPr>
              <w:t>- C(0) Chi mua thuyền bè, tàu đánh cá, công cụ, dụng cụ đánh bắt cá</w:t>
            </w:r>
            <w:r w:rsidR="00BB4156">
              <w:rPr>
                <w:rFonts w:ascii="Times New Roman" w:hAnsi="Times New Roman"/>
                <w:sz w:val="26"/>
                <w:szCs w:val="26"/>
              </w:rPr>
              <w:t>[</w:t>
            </w:r>
            <w:r w:rsidR="009C35DE">
              <w:rPr>
                <w:rFonts w:ascii="Times New Roman" w:hAnsi="Times New Roman"/>
                <w:sz w:val="26"/>
                <w:szCs w:val="26"/>
              </w:rPr>
              <w:t>11</w:t>
            </w:r>
            <w:r w:rsidR="00BB4156">
              <w:rPr>
                <w:rFonts w:ascii="Times New Roman" w:hAnsi="Times New Roman"/>
                <w:sz w:val="26"/>
                <w:szCs w:val="26"/>
              </w:rPr>
              <w:t>]</w:t>
            </w:r>
          </w:p>
        </w:tc>
        <w:tc>
          <w:tcPr>
            <w:tcW w:w="2154" w:type="dxa"/>
            <w:shd w:val="clear" w:color="auto" w:fill="auto"/>
          </w:tcPr>
          <w:p w:rsidR="003D12C9" w:rsidRPr="002443A8" w:rsidRDefault="003D12C9" w:rsidP="00636749">
            <w:pPr>
              <w:widowControl w:val="0"/>
              <w:adjustRightInd w:val="0"/>
              <w:spacing w:before="60" w:after="60" w:line="240" w:lineRule="auto"/>
              <w:ind w:right="317"/>
              <w:jc w:val="right"/>
              <w:textAlignment w:val="baseline"/>
              <w:rPr>
                <w:rFonts w:ascii="Times New Roman" w:eastAsia="Times New Roman" w:hAnsi="Times New Roman"/>
                <w:sz w:val="26"/>
                <w:szCs w:val="26"/>
              </w:rPr>
            </w:pPr>
            <w:r w:rsidRPr="002443A8">
              <w:rPr>
                <w:rFonts w:ascii="Times New Roman" w:eastAsia="Times New Roman" w:hAnsi="Times New Roman"/>
                <w:sz w:val="26"/>
                <w:szCs w:val="26"/>
              </w:rPr>
              <w:t>9.560</w:t>
            </w:r>
            <w:r w:rsidR="00E74F06" w:rsidRPr="002443A8">
              <w:rPr>
                <w:rFonts w:ascii="Times New Roman" w:eastAsia="Times New Roman" w:hAnsi="Times New Roman"/>
                <w:sz w:val="26"/>
                <w:szCs w:val="26"/>
              </w:rPr>
              <w:t>,</w:t>
            </w:r>
            <w:r w:rsidRPr="002443A8">
              <w:rPr>
                <w:rFonts w:ascii="Times New Roman" w:eastAsia="Times New Roman" w:hAnsi="Times New Roman"/>
                <w:sz w:val="26"/>
                <w:szCs w:val="26"/>
              </w:rPr>
              <w:t>48</w:t>
            </w:r>
          </w:p>
        </w:tc>
      </w:tr>
      <w:tr w:rsidR="004D3FFE" w:rsidRPr="002443A8" w:rsidTr="004D3FFE">
        <w:trPr>
          <w:jc w:val="center"/>
        </w:trPr>
        <w:tc>
          <w:tcPr>
            <w:tcW w:w="1842" w:type="dxa"/>
            <w:vMerge w:val="restart"/>
            <w:shd w:val="clear" w:color="auto" w:fill="auto"/>
            <w:vAlign w:val="center"/>
          </w:tcPr>
          <w:p w:rsidR="004D3FFE" w:rsidRPr="002443A8" w:rsidRDefault="004D3FFE" w:rsidP="00805ED8">
            <w:pPr>
              <w:widowControl w:val="0"/>
              <w:adjustRightInd w:val="0"/>
              <w:spacing w:before="60" w:after="60" w:line="240" w:lineRule="auto"/>
              <w:jc w:val="both"/>
              <w:textAlignment w:val="baseline"/>
              <w:rPr>
                <w:rFonts w:ascii="Times New Roman" w:eastAsia="Times New Roman" w:hAnsi="Times New Roman"/>
                <w:b/>
                <w:sz w:val="26"/>
                <w:szCs w:val="26"/>
              </w:rPr>
            </w:pPr>
            <w:r w:rsidRPr="002443A8">
              <w:rPr>
                <w:rFonts w:ascii="Times New Roman" w:eastAsia="Times New Roman" w:hAnsi="Times New Roman"/>
                <w:b/>
                <w:sz w:val="26"/>
                <w:szCs w:val="26"/>
              </w:rPr>
              <w:t>Chi phí hàng năm</w:t>
            </w:r>
          </w:p>
        </w:tc>
        <w:tc>
          <w:tcPr>
            <w:tcW w:w="4622" w:type="dxa"/>
            <w:shd w:val="clear" w:color="auto" w:fill="auto"/>
          </w:tcPr>
          <w:p w:rsidR="004D3FFE" w:rsidRPr="002443A8" w:rsidRDefault="004D3FFE" w:rsidP="00E54833">
            <w:pPr>
              <w:widowControl w:val="0"/>
              <w:adjustRightInd w:val="0"/>
              <w:spacing w:before="60" w:after="60" w:line="240" w:lineRule="auto"/>
              <w:jc w:val="both"/>
              <w:textAlignment w:val="baseline"/>
              <w:rPr>
                <w:rFonts w:ascii="Times New Roman" w:eastAsia="Times New Roman" w:hAnsi="Times New Roman"/>
                <w:sz w:val="26"/>
                <w:szCs w:val="26"/>
              </w:rPr>
            </w:pPr>
            <w:r w:rsidRPr="002443A8">
              <w:rPr>
                <w:rFonts w:ascii="Times New Roman" w:eastAsia="Times New Roman" w:hAnsi="Times New Roman"/>
                <w:sz w:val="26"/>
                <w:szCs w:val="26"/>
              </w:rPr>
              <w:t>-(</w:t>
            </w:r>
            <w:r>
              <w:rPr>
                <w:rFonts w:ascii="Times New Roman" w:eastAsia="Times New Roman" w:hAnsi="Times New Roman"/>
                <w:sz w:val="26"/>
                <w:szCs w:val="26"/>
              </w:rPr>
              <w:t>C</w:t>
            </w:r>
            <w:r w:rsidRPr="002443A8">
              <w:rPr>
                <w:rFonts w:ascii="Times New Roman" w:eastAsia="Times New Roman" w:hAnsi="Times New Roman"/>
                <w:sz w:val="26"/>
                <w:szCs w:val="26"/>
              </w:rPr>
              <w:t xml:space="preserve">1) Chi phí sản xuất: chi phí xăng dầu, chi phí điện, chi phí lao động </w:t>
            </w:r>
            <w:r>
              <w:rPr>
                <w:rFonts w:ascii="Times New Roman" w:hAnsi="Times New Roman"/>
                <w:sz w:val="26"/>
                <w:szCs w:val="26"/>
              </w:rPr>
              <w:t>[11]</w:t>
            </w:r>
          </w:p>
        </w:tc>
        <w:tc>
          <w:tcPr>
            <w:tcW w:w="2154" w:type="dxa"/>
            <w:shd w:val="clear" w:color="auto" w:fill="auto"/>
          </w:tcPr>
          <w:p w:rsidR="004D3FFE" w:rsidRPr="002443A8" w:rsidRDefault="004D3FFE" w:rsidP="00636749">
            <w:pPr>
              <w:widowControl w:val="0"/>
              <w:adjustRightInd w:val="0"/>
              <w:spacing w:before="60" w:after="60" w:line="240" w:lineRule="auto"/>
              <w:ind w:right="317"/>
              <w:jc w:val="right"/>
              <w:textAlignment w:val="baseline"/>
              <w:rPr>
                <w:rFonts w:ascii="Times New Roman" w:eastAsia="Times New Roman" w:hAnsi="Times New Roman"/>
                <w:sz w:val="26"/>
                <w:szCs w:val="26"/>
              </w:rPr>
            </w:pPr>
            <w:r w:rsidRPr="002443A8">
              <w:rPr>
                <w:rFonts w:ascii="Times New Roman" w:eastAsia="Times New Roman" w:hAnsi="Times New Roman"/>
                <w:sz w:val="26"/>
                <w:szCs w:val="26"/>
              </w:rPr>
              <w:t>4.527</w:t>
            </w:r>
          </w:p>
        </w:tc>
      </w:tr>
      <w:tr w:rsidR="004D3FFE" w:rsidRPr="002443A8" w:rsidTr="00CD1CB3">
        <w:trPr>
          <w:jc w:val="center"/>
        </w:trPr>
        <w:tc>
          <w:tcPr>
            <w:tcW w:w="1842" w:type="dxa"/>
            <w:vMerge/>
            <w:shd w:val="clear" w:color="auto" w:fill="auto"/>
            <w:vAlign w:val="center"/>
          </w:tcPr>
          <w:p w:rsidR="004D3FFE" w:rsidRPr="002443A8" w:rsidRDefault="004D3FFE" w:rsidP="00636749">
            <w:pPr>
              <w:widowControl w:val="0"/>
              <w:adjustRightInd w:val="0"/>
              <w:spacing w:before="60" w:after="60" w:line="240" w:lineRule="auto"/>
              <w:jc w:val="center"/>
              <w:textAlignment w:val="baseline"/>
              <w:rPr>
                <w:rFonts w:ascii="Times New Roman" w:eastAsia="Times New Roman" w:hAnsi="Times New Roman"/>
                <w:b/>
                <w:sz w:val="26"/>
                <w:szCs w:val="26"/>
              </w:rPr>
            </w:pPr>
          </w:p>
        </w:tc>
        <w:tc>
          <w:tcPr>
            <w:tcW w:w="4622" w:type="dxa"/>
            <w:shd w:val="clear" w:color="auto" w:fill="auto"/>
          </w:tcPr>
          <w:p w:rsidR="004D3FFE" w:rsidRPr="002443A8" w:rsidRDefault="004D3FFE" w:rsidP="00E54833">
            <w:pPr>
              <w:widowControl w:val="0"/>
              <w:adjustRightInd w:val="0"/>
              <w:spacing w:before="60" w:after="60" w:line="240" w:lineRule="auto"/>
              <w:jc w:val="both"/>
              <w:textAlignment w:val="baseline"/>
              <w:rPr>
                <w:rFonts w:ascii="Times New Roman" w:eastAsia="Times New Roman" w:hAnsi="Times New Roman"/>
                <w:sz w:val="26"/>
                <w:szCs w:val="26"/>
              </w:rPr>
            </w:pPr>
            <w:r w:rsidRPr="002443A8">
              <w:rPr>
                <w:rFonts w:ascii="Times New Roman" w:eastAsia="Times New Roman" w:hAnsi="Times New Roman"/>
                <w:sz w:val="26"/>
                <w:szCs w:val="26"/>
              </w:rPr>
              <w:t>- (</w:t>
            </w:r>
            <w:r>
              <w:rPr>
                <w:rFonts w:ascii="Times New Roman" w:eastAsia="Times New Roman" w:hAnsi="Times New Roman"/>
                <w:sz w:val="26"/>
                <w:szCs w:val="26"/>
              </w:rPr>
              <w:t>C</w:t>
            </w:r>
            <w:r w:rsidRPr="002443A8">
              <w:rPr>
                <w:rFonts w:ascii="Times New Roman" w:eastAsia="Times New Roman" w:hAnsi="Times New Roman"/>
                <w:sz w:val="26"/>
                <w:szCs w:val="26"/>
              </w:rPr>
              <w:t xml:space="preserve">2) Công tác bảo vệ nguồn lợi thủy sản </w:t>
            </w:r>
            <w:r>
              <w:rPr>
                <w:rFonts w:ascii="Times New Roman" w:hAnsi="Times New Roman"/>
                <w:sz w:val="26"/>
                <w:szCs w:val="26"/>
              </w:rPr>
              <w:t>[11]</w:t>
            </w:r>
          </w:p>
        </w:tc>
        <w:tc>
          <w:tcPr>
            <w:tcW w:w="2154" w:type="dxa"/>
            <w:shd w:val="clear" w:color="auto" w:fill="auto"/>
          </w:tcPr>
          <w:p w:rsidR="004D3FFE" w:rsidRPr="002443A8" w:rsidRDefault="004D3FFE" w:rsidP="00636749">
            <w:pPr>
              <w:widowControl w:val="0"/>
              <w:adjustRightInd w:val="0"/>
              <w:spacing w:before="60" w:after="60" w:line="240" w:lineRule="auto"/>
              <w:ind w:right="317"/>
              <w:jc w:val="right"/>
              <w:textAlignment w:val="baseline"/>
              <w:rPr>
                <w:rFonts w:ascii="Times New Roman" w:eastAsia="Times New Roman" w:hAnsi="Times New Roman"/>
                <w:sz w:val="26"/>
                <w:szCs w:val="26"/>
              </w:rPr>
            </w:pPr>
            <w:r w:rsidRPr="002443A8">
              <w:rPr>
                <w:rFonts w:ascii="Times New Roman" w:eastAsia="Times New Roman" w:hAnsi="Times New Roman"/>
                <w:sz w:val="26"/>
                <w:szCs w:val="26"/>
              </w:rPr>
              <w:t>650</w:t>
            </w:r>
            <w:r w:rsidR="00417040">
              <w:rPr>
                <w:rFonts w:ascii="Times New Roman" w:eastAsia="Times New Roman" w:hAnsi="Times New Roman"/>
                <w:sz w:val="26"/>
                <w:szCs w:val="26"/>
              </w:rPr>
              <w:t>,0</w:t>
            </w:r>
          </w:p>
        </w:tc>
      </w:tr>
      <w:tr w:rsidR="004D3FFE" w:rsidRPr="002443A8" w:rsidTr="00CD1CB3">
        <w:trPr>
          <w:jc w:val="center"/>
        </w:trPr>
        <w:tc>
          <w:tcPr>
            <w:tcW w:w="1842" w:type="dxa"/>
            <w:vMerge/>
            <w:shd w:val="clear" w:color="auto" w:fill="auto"/>
            <w:vAlign w:val="center"/>
          </w:tcPr>
          <w:p w:rsidR="004D3FFE" w:rsidRPr="002443A8" w:rsidRDefault="004D3FFE" w:rsidP="00636749">
            <w:pPr>
              <w:widowControl w:val="0"/>
              <w:adjustRightInd w:val="0"/>
              <w:spacing w:before="60" w:after="60" w:line="240" w:lineRule="auto"/>
              <w:jc w:val="center"/>
              <w:textAlignment w:val="baseline"/>
              <w:rPr>
                <w:rFonts w:ascii="Times New Roman" w:eastAsia="Times New Roman" w:hAnsi="Times New Roman"/>
                <w:b/>
                <w:sz w:val="26"/>
                <w:szCs w:val="26"/>
              </w:rPr>
            </w:pPr>
          </w:p>
        </w:tc>
        <w:tc>
          <w:tcPr>
            <w:tcW w:w="4622" w:type="dxa"/>
            <w:shd w:val="clear" w:color="auto" w:fill="auto"/>
          </w:tcPr>
          <w:p w:rsidR="004D3FFE" w:rsidRPr="002443A8" w:rsidRDefault="004D3FFE" w:rsidP="00636749">
            <w:pPr>
              <w:widowControl w:val="0"/>
              <w:adjustRightInd w:val="0"/>
              <w:spacing w:before="60" w:after="60" w:line="240" w:lineRule="auto"/>
              <w:jc w:val="both"/>
              <w:textAlignment w:val="baseline"/>
              <w:rPr>
                <w:rFonts w:ascii="Times New Roman" w:eastAsia="Times New Roman" w:hAnsi="Times New Roman"/>
                <w:sz w:val="26"/>
                <w:szCs w:val="26"/>
              </w:rPr>
            </w:pPr>
            <w:r w:rsidRPr="002443A8">
              <w:rPr>
                <w:rFonts w:ascii="Times New Roman" w:eastAsia="Times New Roman" w:hAnsi="Times New Roman"/>
                <w:sz w:val="26"/>
                <w:szCs w:val="26"/>
              </w:rPr>
              <w:t>- (</w:t>
            </w:r>
            <w:r>
              <w:rPr>
                <w:rFonts w:ascii="Times New Roman" w:eastAsia="Times New Roman" w:hAnsi="Times New Roman"/>
                <w:sz w:val="26"/>
                <w:szCs w:val="26"/>
              </w:rPr>
              <w:t>C</w:t>
            </w:r>
            <w:r w:rsidRPr="002443A8">
              <w:rPr>
                <w:rFonts w:ascii="Times New Roman" w:eastAsia="Times New Roman" w:hAnsi="Times New Roman"/>
                <w:sz w:val="26"/>
                <w:szCs w:val="26"/>
              </w:rPr>
              <w:t>3) chi phí bổ sung, thay thế công cụ dụng cụ, sửa chữa tàu thuyền</w:t>
            </w:r>
            <w:r>
              <w:rPr>
                <w:rFonts w:ascii="Times New Roman" w:hAnsi="Times New Roman"/>
                <w:sz w:val="26"/>
                <w:szCs w:val="26"/>
              </w:rPr>
              <w:t>[7, 11]</w:t>
            </w:r>
          </w:p>
        </w:tc>
        <w:tc>
          <w:tcPr>
            <w:tcW w:w="2154" w:type="dxa"/>
            <w:shd w:val="clear" w:color="auto" w:fill="auto"/>
          </w:tcPr>
          <w:p w:rsidR="004D3FFE" w:rsidRPr="002443A8" w:rsidRDefault="004D3FFE" w:rsidP="00636749">
            <w:pPr>
              <w:widowControl w:val="0"/>
              <w:adjustRightInd w:val="0"/>
              <w:spacing w:before="60" w:after="60" w:line="240" w:lineRule="auto"/>
              <w:ind w:right="317"/>
              <w:jc w:val="right"/>
              <w:textAlignment w:val="baseline"/>
              <w:rPr>
                <w:rFonts w:ascii="Times New Roman" w:eastAsia="Times New Roman" w:hAnsi="Times New Roman"/>
                <w:sz w:val="26"/>
                <w:szCs w:val="26"/>
              </w:rPr>
            </w:pPr>
            <w:r w:rsidRPr="002443A8">
              <w:rPr>
                <w:rFonts w:ascii="Times New Roman" w:eastAsia="Times New Roman" w:hAnsi="Times New Roman"/>
                <w:sz w:val="26"/>
                <w:szCs w:val="26"/>
              </w:rPr>
              <w:t>859</w:t>
            </w:r>
            <w:r w:rsidR="00417040">
              <w:rPr>
                <w:rFonts w:ascii="Times New Roman" w:eastAsia="Times New Roman" w:hAnsi="Times New Roman"/>
                <w:sz w:val="26"/>
                <w:szCs w:val="26"/>
              </w:rPr>
              <w:t>,0</w:t>
            </w:r>
          </w:p>
        </w:tc>
      </w:tr>
      <w:tr w:rsidR="004D3FFE" w:rsidRPr="002443A8" w:rsidTr="00CD1CB3">
        <w:trPr>
          <w:jc w:val="center"/>
        </w:trPr>
        <w:tc>
          <w:tcPr>
            <w:tcW w:w="1842" w:type="dxa"/>
            <w:vMerge/>
            <w:shd w:val="clear" w:color="auto" w:fill="auto"/>
            <w:vAlign w:val="center"/>
          </w:tcPr>
          <w:p w:rsidR="004D3FFE" w:rsidRPr="002443A8" w:rsidRDefault="004D3FFE" w:rsidP="00636749">
            <w:pPr>
              <w:widowControl w:val="0"/>
              <w:adjustRightInd w:val="0"/>
              <w:spacing w:before="60" w:after="60" w:line="240" w:lineRule="auto"/>
              <w:jc w:val="center"/>
              <w:textAlignment w:val="baseline"/>
              <w:rPr>
                <w:rFonts w:ascii="Times New Roman" w:eastAsia="Times New Roman" w:hAnsi="Times New Roman"/>
                <w:b/>
                <w:sz w:val="26"/>
                <w:szCs w:val="26"/>
              </w:rPr>
            </w:pPr>
          </w:p>
        </w:tc>
        <w:tc>
          <w:tcPr>
            <w:tcW w:w="4622" w:type="dxa"/>
            <w:shd w:val="clear" w:color="auto" w:fill="auto"/>
          </w:tcPr>
          <w:p w:rsidR="004D3FFE" w:rsidRPr="002443A8" w:rsidRDefault="004D3FFE" w:rsidP="00636749">
            <w:pPr>
              <w:widowControl w:val="0"/>
              <w:adjustRightInd w:val="0"/>
              <w:spacing w:before="60" w:after="60" w:line="240" w:lineRule="auto"/>
              <w:jc w:val="both"/>
              <w:textAlignment w:val="baseline"/>
              <w:rPr>
                <w:rFonts w:ascii="Times New Roman" w:eastAsia="Times New Roman" w:hAnsi="Times New Roman"/>
                <w:sz w:val="26"/>
                <w:szCs w:val="26"/>
              </w:rPr>
            </w:pPr>
            <w:r w:rsidRPr="002443A8">
              <w:rPr>
                <w:rFonts w:ascii="Times New Roman" w:eastAsia="Times New Roman" w:hAnsi="Times New Roman"/>
                <w:sz w:val="26"/>
                <w:szCs w:val="26"/>
              </w:rPr>
              <w:t>-(</w:t>
            </w:r>
            <w:r>
              <w:rPr>
                <w:rFonts w:ascii="Times New Roman" w:eastAsia="Times New Roman" w:hAnsi="Times New Roman"/>
                <w:sz w:val="26"/>
                <w:szCs w:val="26"/>
              </w:rPr>
              <w:t>C</w:t>
            </w:r>
            <w:r w:rsidRPr="002443A8">
              <w:rPr>
                <w:rFonts w:ascii="Times New Roman" w:eastAsia="Times New Roman" w:hAnsi="Times New Roman"/>
                <w:sz w:val="26"/>
                <w:szCs w:val="26"/>
              </w:rPr>
              <w:t xml:space="preserve">4) Chi phí xử lý khắc phục ô nhiễm </w:t>
            </w:r>
            <w:r w:rsidRPr="002443A8">
              <w:rPr>
                <w:rFonts w:ascii="Times New Roman" w:eastAsia="Times New Roman" w:hAnsi="Times New Roman"/>
                <w:sz w:val="26"/>
                <w:szCs w:val="26"/>
              </w:rPr>
              <w:lastRenderedPageBreak/>
              <w:t>nước biển do tràn dầu</w:t>
            </w:r>
            <w:r>
              <w:rPr>
                <w:rFonts w:ascii="Times New Roman" w:hAnsi="Times New Roman"/>
                <w:sz w:val="26"/>
                <w:szCs w:val="26"/>
              </w:rPr>
              <w:t>[7]</w:t>
            </w:r>
          </w:p>
        </w:tc>
        <w:tc>
          <w:tcPr>
            <w:tcW w:w="2154" w:type="dxa"/>
            <w:shd w:val="clear" w:color="auto" w:fill="auto"/>
          </w:tcPr>
          <w:p w:rsidR="004D3FFE" w:rsidRPr="002443A8" w:rsidRDefault="004D3FFE" w:rsidP="00636749">
            <w:pPr>
              <w:widowControl w:val="0"/>
              <w:adjustRightInd w:val="0"/>
              <w:spacing w:before="60" w:after="60" w:line="240" w:lineRule="auto"/>
              <w:ind w:right="317"/>
              <w:jc w:val="right"/>
              <w:textAlignment w:val="baseline"/>
              <w:rPr>
                <w:rFonts w:ascii="Times New Roman" w:eastAsia="Times New Roman" w:hAnsi="Times New Roman"/>
                <w:sz w:val="26"/>
                <w:szCs w:val="26"/>
              </w:rPr>
            </w:pPr>
            <w:r w:rsidRPr="002443A8">
              <w:rPr>
                <w:rFonts w:ascii="Times New Roman" w:eastAsia="Times New Roman" w:hAnsi="Times New Roman"/>
                <w:sz w:val="26"/>
                <w:szCs w:val="26"/>
              </w:rPr>
              <w:lastRenderedPageBreak/>
              <w:t>857</w:t>
            </w:r>
            <w:r w:rsidR="00417040">
              <w:rPr>
                <w:rFonts w:ascii="Times New Roman" w:eastAsia="Times New Roman" w:hAnsi="Times New Roman"/>
                <w:sz w:val="26"/>
                <w:szCs w:val="26"/>
              </w:rPr>
              <w:t>,0</w:t>
            </w:r>
          </w:p>
        </w:tc>
      </w:tr>
      <w:tr w:rsidR="00830501" w:rsidRPr="002443A8" w:rsidTr="00CD1CB3">
        <w:trPr>
          <w:jc w:val="center"/>
        </w:trPr>
        <w:tc>
          <w:tcPr>
            <w:tcW w:w="1842" w:type="dxa"/>
            <w:shd w:val="clear" w:color="auto" w:fill="auto"/>
            <w:vAlign w:val="center"/>
          </w:tcPr>
          <w:p w:rsidR="00830501" w:rsidRPr="002443A8" w:rsidRDefault="00830501" w:rsidP="00636749">
            <w:pPr>
              <w:widowControl w:val="0"/>
              <w:adjustRightInd w:val="0"/>
              <w:spacing w:before="60" w:after="60" w:line="240" w:lineRule="auto"/>
              <w:jc w:val="center"/>
              <w:textAlignment w:val="baseline"/>
              <w:rPr>
                <w:rFonts w:ascii="Times New Roman" w:eastAsia="Times New Roman" w:hAnsi="Times New Roman"/>
                <w:b/>
                <w:sz w:val="26"/>
                <w:szCs w:val="26"/>
              </w:rPr>
            </w:pPr>
          </w:p>
        </w:tc>
        <w:tc>
          <w:tcPr>
            <w:tcW w:w="4622" w:type="dxa"/>
            <w:shd w:val="clear" w:color="auto" w:fill="auto"/>
          </w:tcPr>
          <w:p w:rsidR="00890537" w:rsidRDefault="00830501" w:rsidP="00636749">
            <w:pPr>
              <w:widowControl w:val="0"/>
              <w:adjustRightInd w:val="0"/>
              <w:spacing w:before="60" w:after="60" w:line="240" w:lineRule="auto"/>
              <w:jc w:val="both"/>
              <w:textAlignment w:val="baseline"/>
              <w:rPr>
                <w:rFonts w:ascii="Times New Roman" w:eastAsia="Times New Roman" w:hAnsi="Times New Roman"/>
                <w:i/>
                <w:sz w:val="26"/>
                <w:szCs w:val="26"/>
              </w:rPr>
            </w:pPr>
            <w:r w:rsidRPr="004D3FFE">
              <w:rPr>
                <w:rFonts w:ascii="Times New Roman" w:eastAsia="Times New Roman" w:hAnsi="Times New Roman"/>
                <w:i/>
                <w:sz w:val="26"/>
                <w:szCs w:val="26"/>
              </w:rPr>
              <w:t xml:space="preserve">Tổng chi phí </w:t>
            </w:r>
          </w:p>
          <w:p w:rsidR="00830501" w:rsidRPr="00830501" w:rsidRDefault="00830501" w:rsidP="00890537">
            <w:pPr>
              <w:widowControl w:val="0"/>
              <w:adjustRightInd w:val="0"/>
              <w:spacing w:before="60" w:after="60" w:line="240" w:lineRule="auto"/>
              <w:jc w:val="both"/>
              <w:textAlignment w:val="baseline"/>
              <w:rPr>
                <w:rFonts w:ascii="Times New Roman" w:eastAsia="Times New Roman" w:hAnsi="Times New Roman"/>
                <w:i/>
                <w:sz w:val="26"/>
                <w:szCs w:val="26"/>
              </w:rPr>
            </w:pPr>
            <w:r w:rsidRPr="004D3FFE">
              <w:rPr>
                <w:rFonts w:ascii="Times New Roman" w:eastAsia="Times New Roman" w:hAnsi="Times New Roman"/>
                <w:i/>
                <w:sz w:val="26"/>
                <w:szCs w:val="26"/>
              </w:rPr>
              <w:t>(C</w:t>
            </w:r>
            <w:r w:rsidRPr="004D3FFE">
              <w:rPr>
                <w:rFonts w:ascii="Times New Roman" w:eastAsia="Times New Roman" w:hAnsi="Times New Roman"/>
                <w:sz w:val="26"/>
                <w:szCs w:val="26"/>
              </w:rPr>
              <w:t>)</w:t>
            </w:r>
            <w:r w:rsidR="00890537">
              <w:rPr>
                <w:rFonts w:ascii="Times New Roman" w:eastAsia="Times New Roman" w:hAnsi="Times New Roman"/>
                <w:sz w:val="26"/>
                <w:szCs w:val="26"/>
              </w:rPr>
              <w:t>= C(1)+ C(2)+ C(3)+ C(4)</w:t>
            </w:r>
          </w:p>
        </w:tc>
        <w:tc>
          <w:tcPr>
            <w:tcW w:w="2154" w:type="dxa"/>
            <w:shd w:val="clear" w:color="auto" w:fill="auto"/>
          </w:tcPr>
          <w:p w:rsidR="00830501" w:rsidRPr="002443A8" w:rsidRDefault="00830501" w:rsidP="00636749">
            <w:pPr>
              <w:widowControl w:val="0"/>
              <w:adjustRightInd w:val="0"/>
              <w:spacing w:before="60" w:after="60" w:line="240" w:lineRule="auto"/>
              <w:ind w:right="317"/>
              <w:jc w:val="right"/>
              <w:textAlignment w:val="baseline"/>
              <w:rPr>
                <w:rFonts w:ascii="Times New Roman" w:eastAsia="Times New Roman" w:hAnsi="Times New Roman"/>
                <w:sz w:val="26"/>
                <w:szCs w:val="26"/>
              </w:rPr>
            </w:pPr>
            <w:r w:rsidRPr="002443A8">
              <w:rPr>
                <w:rFonts w:ascii="Times New Roman" w:eastAsia="Times New Roman" w:hAnsi="Times New Roman"/>
                <w:b/>
                <w:sz w:val="26"/>
                <w:szCs w:val="26"/>
              </w:rPr>
              <w:t>9.416</w:t>
            </w:r>
          </w:p>
        </w:tc>
      </w:tr>
      <w:tr w:rsidR="009C35DE" w:rsidRPr="002443A8" w:rsidTr="00A32D1C">
        <w:trPr>
          <w:jc w:val="center"/>
        </w:trPr>
        <w:tc>
          <w:tcPr>
            <w:tcW w:w="6464" w:type="dxa"/>
            <w:gridSpan w:val="2"/>
            <w:shd w:val="clear" w:color="auto" w:fill="auto"/>
            <w:vAlign w:val="center"/>
          </w:tcPr>
          <w:p w:rsidR="009C35DE" w:rsidRDefault="009C35DE" w:rsidP="00636749">
            <w:pPr>
              <w:widowControl w:val="0"/>
              <w:adjustRightInd w:val="0"/>
              <w:spacing w:before="60" w:after="60" w:line="240" w:lineRule="auto"/>
              <w:jc w:val="both"/>
              <w:textAlignment w:val="baseline"/>
              <w:rPr>
                <w:rFonts w:ascii="Times New Roman" w:eastAsia="Times New Roman" w:hAnsi="Times New Roman"/>
                <w:sz w:val="26"/>
                <w:szCs w:val="26"/>
              </w:rPr>
            </w:pPr>
            <w:r>
              <w:rPr>
                <w:rFonts w:ascii="Times New Roman" w:eastAsia="Times New Roman" w:hAnsi="Times New Roman"/>
                <w:b/>
                <w:sz w:val="26"/>
                <w:szCs w:val="26"/>
              </w:rPr>
              <w:t>2. Về l</w:t>
            </w:r>
            <w:r w:rsidRPr="002443A8">
              <w:rPr>
                <w:rFonts w:ascii="Times New Roman" w:eastAsia="Times New Roman" w:hAnsi="Times New Roman"/>
                <w:b/>
                <w:sz w:val="26"/>
                <w:szCs w:val="26"/>
              </w:rPr>
              <w:t>ợi ích</w:t>
            </w:r>
          </w:p>
        </w:tc>
        <w:tc>
          <w:tcPr>
            <w:tcW w:w="2154" w:type="dxa"/>
            <w:shd w:val="clear" w:color="auto" w:fill="auto"/>
          </w:tcPr>
          <w:p w:rsidR="009C35DE" w:rsidRPr="002443A8" w:rsidRDefault="009C35DE" w:rsidP="00636749">
            <w:pPr>
              <w:widowControl w:val="0"/>
              <w:adjustRightInd w:val="0"/>
              <w:spacing w:before="60" w:after="60" w:line="240" w:lineRule="auto"/>
              <w:ind w:right="317"/>
              <w:jc w:val="right"/>
              <w:textAlignment w:val="baseline"/>
              <w:rPr>
                <w:rFonts w:ascii="Times New Roman" w:eastAsia="Times New Roman" w:hAnsi="Times New Roman"/>
                <w:b/>
                <w:sz w:val="26"/>
                <w:szCs w:val="26"/>
              </w:rPr>
            </w:pPr>
          </w:p>
        </w:tc>
      </w:tr>
      <w:tr w:rsidR="00830501" w:rsidRPr="00830501" w:rsidTr="00CD1CB3">
        <w:trPr>
          <w:jc w:val="center"/>
        </w:trPr>
        <w:tc>
          <w:tcPr>
            <w:tcW w:w="1842" w:type="dxa"/>
            <w:shd w:val="clear" w:color="auto" w:fill="auto"/>
            <w:vAlign w:val="center"/>
          </w:tcPr>
          <w:p w:rsidR="00830501" w:rsidRPr="002443A8" w:rsidRDefault="00830501" w:rsidP="00636749">
            <w:pPr>
              <w:widowControl w:val="0"/>
              <w:adjustRightInd w:val="0"/>
              <w:spacing w:before="60" w:after="60" w:line="240" w:lineRule="auto"/>
              <w:jc w:val="center"/>
              <w:textAlignment w:val="baseline"/>
              <w:rPr>
                <w:rFonts w:ascii="Times New Roman" w:eastAsia="Times New Roman" w:hAnsi="Times New Roman"/>
                <w:b/>
                <w:sz w:val="26"/>
                <w:szCs w:val="26"/>
              </w:rPr>
            </w:pPr>
          </w:p>
        </w:tc>
        <w:tc>
          <w:tcPr>
            <w:tcW w:w="4622" w:type="dxa"/>
            <w:shd w:val="clear" w:color="auto" w:fill="auto"/>
          </w:tcPr>
          <w:p w:rsidR="00830501" w:rsidRDefault="00830501" w:rsidP="00805ED8">
            <w:pPr>
              <w:widowControl w:val="0"/>
              <w:adjustRightInd w:val="0"/>
              <w:spacing w:before="60" w:after="60" w:line="240" w:lineRule="auto"/>
              <w:jc w:val="both"/>
              <w:textAlignment w:val="baseline"/>
              <w:rPr>
                <w:rFonts w:ascii="Times New Roman" w:eastAsia="Times New Roman" w:hAnsi="Times New Roman"/>
                <w:b/>
                <w:sz w:val="26"/>
                <w:szCs w:val="26"/>
              </w:rPr>
            </w:pPr>
            <w:r w:rsidRPr="002443A8">
              <w:rPr>
                <w:rFonts w:ascii="Times New Roman" w:eastAsia="Times New Roman" w:hAnsi="Times New Roman"/>
                <w:sz w:val="26"/>
                <w:szCs w:val="26"/>
              </w:rPr>
              <w:t>Doanh thu từ hoạt động khai thác đánh bắt cá, thủy sản hàng năm</w:t>
            </w:r>
            <w:r w:rsidR="009C35DE">
              <w:rPr>
                <w:rFonts w:ascii="Times New Roman" w:hAnsi="Times New Roman"/>
                <w:sz w:val="26"/>
                <w:szCs w:val="26"/>
              </w:rPr>
              <w:t>[10]</w:t>
            </w:r>
            <w:r w:rsidRPr="002443A8">
              <w:rPr>
                <w:rFonts w:ascii="Times New Roman" w:eastAsia="Times New Roman" w:hAnsi="Times New Roman"/>
                <w:sz w:val="26"/>
                <w:szCs w:val="26"/>
              </w:rPr>
              <w:t>.</w:t>
            </w:r>
          </w:p>
        </w:tc>
        <w:tc>
          <w:tcPr>
            <w:tcW w:w="2154" w:type="dxa"/>
            <w:shd w:val="clear" w:color="auto" w:fill="auto"/>
          </w:tcPr>
          <w:p w:rsidR="00830501" w:rsidRPr="00830501" w:rsidRDefault="00830501" w:rsidP="00636749">
            <w:pPr>
              <w:widowControl w:val="0"/>
              <w:adjustRightInd w:val="0"/>
              <w:spacing w:before="60" w:after="60" w:line="240" w:lineRule="auto"/>
              <w:ind w:right="317"/>
              <w:jc w:val="right"/>
              <w:textAlignment w:val="baseline"/>
              <w:rPr>
                <w:rFonts w:ascii="Times New Roman" w:eastAsia="Times New Roman" w:hAnsi="Times New Roman"/>
                <w:sz w:val="26"/>
                <w:szCs w:val="26"/>
              </w:rPr>
            </w:pPr>
            <w:r w:rsidRPr="00830501">
              <w:rPr>
                <w:rFonts w:ascii="Times New Roman" w:eastAsia="Times New Roman" w:hAnsi="Times New Roman"/>
                <w:sz w:val="26"/>
                <w:szCs w:val="26"/>
              </w:rPr>
              <w:t>14.015</w:t>
            </w:r>
          </w:p>
        </w:tc>
      </w:tr>
      <w:tr w:rsidR="00830501" w:rsidRPr="002443A8" w:rsidTr="00CD1CB3">
        <w:trPr>
          <w:jc w:val="center"/>
        </w:trPr>
        <w:tc>
          <w:tcPr>
            <w:tcW w:w="1842" w:type="dxa"/>
            <w:shd w:val="clear" w:color="auto" w:fill="auto"/>
            <w:vAlign w:val="center"/>
          </w:tcPr>
          <w:p w:rsidR="00830501" w:rsidRPr="002443A8" w:rsidRDefault="00830501" w:rsidP="00636749">
            <w:pPr>
              <w:widowControl w:val="0"/>
              <w:adjustRightInd w:val="0"/>
              <w:spacing w:before="60" w:after="60" w:line="240" w:lineRule="auto"/>
              <w:jc w:val="center"/>
              <w:textAlignment w:val="baseline"/>
              <w:rPr>
                <w:rFonts w:ascii="Times New Roman" w:eastAsia="Times New Roman" w:hAnsi="Times New Roman"/>
                <w:b/>
                <w:sz w:val="26"/>
                <w:szCs w:val="26"/>
              </w:rPr>
            </w:pPr>
          </w:p>
        </w:tc>
        <w:tc>
          <w:tcPr>
            <w:tcW w:w="4622" w:type="dxa"/>
            <w:shd w:val="clear" w:color="auto" w:fill="auto"/>
          </w:tcPr>
          <w:p w:rsidR="00830501" w:rsidRPr="00830501" w:rsidRDefault="00830501" w:rsidP="00636749">
            <w:pPr>
              <w:widowControl w:val="0"/>
              <w:adjustRightInd w:val="0"/>
              <w:spacing w:before="60" w:after="60" w:line="240" w:lineRule="auto"/>
              <w:jc w:val="both"/>
              <w:textAlignment w:val="baseline"/>
              <w:rPr>
                <w:rFonts w:ascii="Times New Roman" w:eastAsia="Times New Roman" w:hAnsi="Times New Roman"/>
                <w:i/>
                <w:sz w:val="26"/>
                <w:szCs w:val="26"/>
              </w:rPr>
            </w:pPr>
            <w:r w:rsidRPr="00830501">
              <w:rPr>
                <w:rFonts w:ascii="Times New Roman" w:eastAsia="Times New Roman" w:hAnsi="Times New Roman"/>
                <w:i/>
                <w:sz w:val="26"/>
                <w:szCs w:val="26"/>
              </w:rPr>
              <w:t>Tổng lợi ích (B)</w:t>
            </w:r>
          </w:p>
        </w:tc>
        <w:tc>
          <w:tcPr>
            <w:tcW w:w="2154" w:type="dxa"/>
            <w:shd w:val="clear" w:color="auto" w:fill="auto"/>
          </w:tcPr>
          <w:p w:rsidR="00830501" w:rsidRPr="00830501" w:rsidRDefault="00830501" w:rsidP="00636749">
            <w:pPr>
              <w:widowControl w:val="0"/>
              <w:adjustRightInd w:val="0"/>
              <w:spacing w:before="60" w:after="60" w:line="240" w:lineRule="auto"/>
              <w:ind w:right="317"/>
              <w:jc w:val="right"/>
              <w:textAlignment w:val="baseline"/>
              <w:rPr>
                <w:rFonts w:ascii="Times New Roman" w:eastAsia="Times New Roman" w:hAnsi="Times New Roman"/>
                <w:b/>
                <w:sz w:val="26"/>
                <w:szCs w:val="26"/>
              </w:rPr>
            </w:pPr>
            <w:r w:rsidRPr="004D3FFE">
              <w:rPr>
                <w:rFonts w:ascii="Times New Roman" w:eastAsia="Times New Roman" w:hAnsi="Times New Roman"/>
                <w:b/>
                <w:sz w:val="26"/>
                <w:szCs w:val="26"/>
              </w:rPr>
              <w:t>14.015</w:t>
            </w:r>
          </w:p>
        </w:tc>
      </w:tr>
    </w:tbl>
    <w:p w:rsidR="003D12C9" w:rsidRPr="00805ED8" w:rsidRDefault="003D12C9" w:rsidP="0097301B">
      <w:pPr>
        <w:widowControl w:val="0"/>
        <w:adjustRightInd w:val="0"/>
        <w:spacing w:before="120" w:after="0" w:line="240" w:lineRule="auto"/>
        <w:ind w:firstLine="720"/>
        <w:jc w:val="both"/>
        <w:textAlignment w:val="baseline"/>
        <w:rPr>
          <w:rFonts w:ascii="Times New Roman" w:eastAsia="Times New Roman" w:hAnsi="Times New Roman"/>
          <w:spacing w:val="-4"/>
          <w:sz w:val="26"/>
          <w:szCs w:val="26"/>
        </w:rPr>
      </w:pPr>
      <w:r w:rsidRPr="00805ED8">
        <w:rPr>
          <w:rFonts w:ascii="Times New Roman" w:eastAsia="Times New Roman" w:hAnsi="Times New Roman"/>
          <w:spacing w:val="-4"/>
          <w:sz w:val="26"/>
          <w:szCs w:val="26"/>
        </w:rPr>
        <w:t xml:space="preserve">Dự án thực hiện khai thác đánh bắt thủy sản theo hướng bền vững trong dài hạn, vì vậy, giả định sản lượng khai thác qua các năm đều không đổi. Chi phí, lợi ích được giả định tăng bằng với tốc độ lạm phát của giai đoạn 2016- 2020 là 6%/năm </w:t>
      </w:r>
      <w:r w:rsidR="00476E39" w:rsidRPr="00805ED8">
        <w:rPr>
          <w:rFonts w:ascii="Times New Roman" w:eastAsia="Times New Roman" w:hAnsi="Times New Roman"/>
          <w:spacing w:val="-4"/>
          <w:sz w:val="26"/>
          <w:szCs w:val="26"/>
        </w:rPr>
        <w:t>[1</w:t>
      </w:r>
      <w:r w:rsidR="005632D5" w:rsidRPr="00805ED8">
        <w:rPr>
          <w:rFonts w:ascii="Times New Roman" w:eastAsia="Times New Roman" w:hAnsi="Times New Roman"/>
          <w:spacing w:val="-4"/>
          <w:sz w:val="26"/>
          <w:szCs w:val="26"/>
        </w:rPr>
        <w:t>2</w:t>
      </w:r>
      <w:r w:rsidR="00476E39" w:rsidRPr="00805ED8">
        <w:rPr>
          <w:rFonts w:ascii="Times New Roman" w:eastAsia="Times New Roman" w:hAnsi="Times New Roman"/>
          <w:spacing w:val="-4"/>
          <w:sz w:val="26"/>
          <w:szCs w:val="26"/>
        </w:rPr>
        <w:t>].</w:t>
      </w:r>
    </w:p>
    <w:p w:rsidR="0070627B" w:rsidRPr="002443A8" w:rsidRDefault="0070627B" w:rsidP="00487733">
      <w:pPr>
        <w:widowControl w:val="0"/>
        <w:adjustRightInd w:val="0"/>
        <w:spacing w:before="120" w:after="0" w:line="240" w:lineRule="auto"/>
        <w:ind w:firstLine="426"/>
        <w:jc w:val="center"/>
        <w:textAlignment w:val="baseline"/>
        <w:rPr>
          <w:rFonts w:ascii="Times New Roman" w:eastAsia="Times New Roman" w:hAnsi="Times New Roman"/>
          <w:b/>
          <w:sz w:val="26"/>
          <w:szCs w:val="26"/>
        </w:rPr>
      </w:pPr>
      <w:r w:rsidRPr="002443A8">
        <w:rPr>
          <w:rFonts w:ascii="Times New Roman" w:eastAsia="Times New Roman" w:hAnsi="Times New Roman"/>
          <w:b/>
          <w:sz w:val="26"/>
          <w:szCs w:val="26"/>
        </w:rPr>
        <w:t xml:space="preserve">Bảng </w:t>
      </w:r>
      <w:r w:rsidR="00FB49E9" w:rsidRPr="002443A8">
        <w:rPr>
          <w:rFonts w:ascii="Times New Roman" w:eastAsia="Times New Roman" w:hAnsi="Times New Roman"/>
          <w:b/>
          <w:sz w:val="26"/>
          <w:szCs w:val="26"/>
        </w:rPr>
        <w:t>7</w:t>
      </w:r>
      <w:r w:rsidRPr="002443A8">
        <w:rPr>
          <w:rFonts w:ascii="Times New Roman" w:eastAsia="Times New Roman" w:hAnsi="Times New Roman"/>
          <w:b/>
          <w:sz w:val="26"/>
          <w:szCs w:val="26"/>
        </w:rPr>
        <w:t>.</w:t>
      </w:r>
      <w:r w:rsidR="00487733" w:rsidRPr="002443A8">
        <w:rPr>
          <w:rFonts w:ascii="Times New Roman" w:eastAsia="Times New Roman" w:hAnsi="Times New Roman"/>
          <w:b/>
          <w:sz w:val="26"/>
          <w:szCs w:val="26"/>
        </w:rPr>
        <w:t xml:space="preserve">Kết quả tính toán </w:t>
      </w:r>
      <w:r w:rsidR="00487733">
        <w:rPr>
          <w:rFonts w:ascii="Times New Roman" w:eastAsia="Times New Roman" w:hAnsi="Times New Roman"/>
          <w:b/>
          <w:sz w:val="26"/>
          <w:szCs w:val="26"/>
        </w:rPr>
        <w:t xml:space="preserve">chi phí lợi ích </w:t>
      </w:r>
      <w:r w:rsidR="00487733" w:rsidRPr="002443A8">
        <w:rPr>
          <w:rFonts w:ascii="Times New Roman" w:eastAsia="Times New Roman" w:hAnsi="Times New Roman"/>
          <w:b/>
          <w:sz w:val="26"/>
          <w:szCs w:val="26"/>
        </w:rPr>
        <w:t xml:space="preserve">của </w:t>
      </w:r>
      <w:r w:rsidR="00CE5001">
        <w:rPr>
          <w:rFonts w:ascii="Times New Roman" w:eastAsia="Times New Roman" w:hAnsi="Times New Roman"/>
          <w:b/>
          <w:sz w:val="26"/>
          <w:szCs w:val="26"/>
        </w:rPr>
        <w:t>phương án</w:t>
      </w:r>
      <w:r w:rsidR="00830501">
        <w:rPr>
          <w:rFonts w:ascii="Times New Roman" w:eastAsia="Times New Roman" w:hAnsi="Times New Roman"/>
          <w:b/>
          <w:sz w:val="26"/>
          <w:szCs w:val="26"/>
        </w:rPr>
        <w:t xml:space="preserve">khai </w:t>
      </w:r>
      <w:r w:rsidRPr="002443A8">
        <w:rPr>
          <w:rFonts w:ascii="Times New Roman" w:eastAsia="Times New Roman" w:hAnsi="Times New Roman"/>
          <w:b/>
          <w:sz w:val="26"/>
          <w:szCs w:val="26"/>
        </w:rPr>
        <w:t>thác thủy sản</w:t>
      </w:r>
    </w:p>
    <w:tbl>
      <w:tblPr>
        <w:tblW w:w="0" w:type="auto"/>
        <w:jc w:val="center"/>
        <w:tblInd w:w="-8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
        <w:gridCol w:w="3402"/>
        <w:gridCol w:w="1268"/>
        <w:gridCol w:w="2414"/>
      </w:tblGrid>
      <w:tr w:rsidR="003D12C9" w:rsidRPr="002443A8" w:rsidTr="00F50E8F">
        <w:trPr>
          <w:jc w:val="center"/>
        </w:trPr>
        <w:tc>
          <w:tcPr>
            <w:tcW w:w="849" w:type="dxa"/>
            <w:shd w:val="clear" w:color="auto" w:fill="auto"/>
          </w:tcPr>
          <w:p w:rsidR="003D12C9" w:rsidRPr="002443A8" w:rsidRDefault="003D12C9" w:rsidP="0097301B">
            <w:pPr>
              <w:widowControl w:val="0"/>
              <w:adjustRightInd w:val="0"/>
              <w:spacing w:before="120" w:after="0" w:line="240" w:lineRule="auto"/>
              <w:jc w:val="both"/>
              <w:textAlignment w:val="baseline"/>
              <w:rPr>
                <w:rFonts w:ascii="Times New Roman" w:eastAsia="Times New Roman" w:hAnsi="Times New Roman"/>
                <w:b/>
                <w:sz w:val="26"/>
                <w:szCs w:val="26"/>
              </w:rPr>
            </w:pPr>
            <w:r w:rsidRPr="002443A8">
              <w:rPr>
                <w:rFonts w:ascii="Times New Roman" w:eastAsia="Times New Roman" w:hAnsi="Times New Roman"/>
                <w:b/>
                <w:sz w:val="26"/>
                <w:szCs w:val="26"/>
              </w:rPr>
              <w:t>TT</w:t>
            </w:r>
          </w:p>
        </w:tc>
        <w:tc>
          <w:tcPr>
            <w:tcW w:w="3402" w:type="dxa"/>
            <w:shd w:val="clear" w:color="auto" w:fill="auto"/>
          </w:tcPr>
          <w:p w:rsidR="003D12C9" w:rsidRPr="002443A8" w:rsidRDefault="003D12C9" w:rsidP="0097301B">
            <w:pPr>
              <w:widowControl w:val="0"/>
              <w:adjustRightInd w:val="0"/>
              <w:spacing w:before="120" w:after="0" w:line="240" w:lineRule="auto"/>
              <w:jc w:val="both"/>
              <w:textAlignment w:val="baseline"/>
              <w:rPr>
                <w:rFonts w:ascii="Times New Roman" w:eastAsia="Times New Roman" w:hAnsi="Times New Roman"/>
                <w:b/>
                <w:sz w:val="26"/>
                <w:szCs w:val="26"/>
              </w:rPr>
            </w:pPr>
            <w:r w:rsidRPr="002443A8">
              <w:rPr>
                <w:rFonts w:ascii="Times New Roman" w:eastAsia="Times New Roman" w:hAnsi="Times New Roman"/>
                <w:b/>
                <w:sz w:val="26"/>
                <w:szCs w:val="26"/>
              </w:rPr>
              <w:t>Chỉ tiêu</w:t>
            </w:r>
          </w:p>
        </w:tc>
        <w:tc>
          <w:tcPr>
            <w:tcW w:w="1268" w:type="dxa"/>
            <w:shd w:val="clear" w:color="auto" w:fill="auto"/>
          </w:tcPr>
          <w:p w:rsidR="003D12C9" w:rsidRPr="002443A8" w:rsidRDefault="003D12C9" w:rsidP="0097301B">
            <w:pPr>
              <w:widowControl w:val="0"/>
              <w:adjustRightInd w:val="0"/>
              <w:spacing w:before="120" w:after="0" w:line="240" w:lineRule="auto"/>
              <w:jc w:val="both"/>
              <w:textAlignment w:val="baseline"/>
              <w:rPr>
                <w:rFonts w:ascii="Times New Roman" w:eastAsia="Times New Roman" w:hAnsi="Times New Roman"/>
                <w:b/>
                <w:sz w:val="26"/>
                <w:szCs w:val="26"/>
              </w:rPr>
            </w:pPr>
            <w:r w:rsidRPr="002443A8">
              <w:rPr>
                <w:rFonts w:ascii="Times New Roman" w:eastAsia="Times New Roman" w:hAnsi="Times New Roman"/>
                <w:b/>
                <w:sz w:val="26"/>
                <w:szCs w:val="26"/>
              </w:rPr>
              <w:t>Đơn vị</w:t>
            </w:r>
          </w:p>
        </w:tc>
        <w:tc>
          <w:tcPr>
            <w:tcW w:w="2414" w:type="dxa"/>
            <w:shd w:val="clear" w:color="auto" w:fill="auto"/>
          </w:tcPr>
          <w:p w:rsidR="003D12C9" w:rsidRPr="002443A8" w:rsidRDefault="003D12C9" w:rsidP="0097301B">
            <w:pPr>
              <w:widowControl w:val="0"/>
              <w:adjustRightInd w:val="0"/>
              <w:spacing w:before="120" w:after="0" w:line="240" w:lineRule="auto"/>
              <w:jc w:val="both"/>
              <w:textAlignment w:val="baseline"/>
              <w:rPr>
                <w:rFonts w:ascii="Times New Roman" w:eastAsia="Times New Roman" w:hAnsi="Times New Roman"/>
                <w:b/>
                <w:sz w:val="26"/>
                <w:szCs w:val="26"/>
              </w:rPr>
            </w:pPr>
            <w:r w:rsidRPr="002443A8">
              <w:rPr>
                <w:rFonts w:ascii="Times New Roman" w:eastAsia="Times New Roman" w:hAnsi="Times New Roman"/>
                <w:b/>
                <w:sz w:val="26"/>
                <w:szCs w:val="26"/>
              </w:rPr>
              <w:t>Giá trị</w:t>
            </w:r>
          </w:p>
        </w:tc>
      </w:tr>
      <w:tr w:rsidR="003D12C9" w:rsidRPr="002443A8" w:rsidTr="00F50E8F">
        <w:trPr>
          <w:jc w:val="center"/>
        </w:trPr>
        <w:tc>
          <w:tcPr>
            <w:tcW w:w="849" w:type="dxa"/>
            <w:shd w:val="clear" w:color="auto" w:fill="auto"/>
            <w:vAlign w:val="center"/>
          </w:tcPr>
          <w:p w:rsidR="003D12C9" w:rsidRPr="002443A8" w:rsidRDefault="003D12C9" w:rsidP="0097301B">
            <w:pPr>
              <w:widowControl w:val="0"/>
              <w:adjustRightInd w:val="0"/>
              <w:spacing w:before="120" w:after="0" w:line="240" w:lineRule="auto"/>
              <w:jc w:val="center"/>
              <w:textAlignment w:val="baseline"/>
              <w:rPr>
                <w:rFonts w:ascii="Times New Roman" w:eastAsia="Times New Roman" w:hAnsi="Times New Roman"/>
                <w:sz w:val="26"/>
                <w:szCs w:val="26"/>
              </w:rPr>
            </w:pPr>
            <w:r w:rsidRPr="002443A8">
              <w:rPr>
                <w:rFonts w:ascii="Times New Roman" w:eastAsia="Times New Roman" w:hAnsi="Times New Roman"/>
                <w:sz w:val="26"/>
                <w:szCs w:val="26"/>
              </w:rPr>
              <w:t>1</w:t>
            </w:r>
          </w:p>
        </w:tc>
        <w:tc>
          <w:tcPr>
            <w:tcW w:w="3402" w:type="dxa"/>
            <w:shd w:val="clear" w:color="auto" w:fill="auto"/>
          </w:tcPr>
          <w:p w:rsidR="003D12C9" w:rsidRPr="002443A8" w:rsidRDefault="003D12C9" w:rsidP="0097301B">
            <w:pPr>
              <w:widowControl w:val="0"/>
              <w:adjustRightInd w:val="0"/>
              <w:spacing w:before="120" w:after="0" w:line="240" w:lineRule="auto"/>
              <w:jc w:val="both"/>
              <w:textAlignment w:val="baseline"/>
              <w:rPr>
                <w:rFonts w:ascii="Times New Roman" w:eastAsia="Times New Roman" w:hAnsi="Times New Roman"/>
                <w:sz w:val="26"/>
                <w:szCs w:val="26"/>
              </w:rPr>
            </w:pPr>
            <w:r w:rsidRPr="002443A8">
              <w:rPr>
                <w:rFonts w:ascii="Times New Roman" w:eastAsia="Times New Roman" w:hAnsi="Times New Roman"/>
                <w:sz w:val="26"/>
                <w:szCs w:val="26"/>
              </w:rPr>
              <w:t>Giá trị hiện tại ròng NPV &gt;0</w:t>
            </w:r>
          </w:p>
        </w:tc>
        <w:tc>
          <w:tcPr>
            <w:tcW w:w="1268" w:type="dxa"/>
            <w:shd w:val="clear" w:color="auto" w:fill="auto"/>
          </w:tcPr>
          <w:p w:rsidR="003D12C9" w:rsidRPr="002443A8" w:rsidRDefault="00F50E8F" w:rsidP="00F50E8F">
            <w:pPr>
              <w:widowControl w:val="0"/>
              <w:adjustRightInd w:val="0"/>
              <w:spacing w:before="120" w:after="0" w:line="240" w:lineRule="auto"/>
              <w:jc w:val="center"/>
              <w:textAlignment w:val="baseline"/>
              <w:rPr>
                <w:rFonts w:ascii="Times New Roman" w:eastAsia="Times New Roman" w:hAnsi="Times New Roman"/>
                <w:sz w:val="26"/>
                <w:szCs w:val="26"/>
              </w:rPr>
            </w:pPr>
            <w:r>
              <w:rPr>
                <w:rFonts w:ascii="Times New Roman" w:eastAsia="Times New Roman" w:hAnsi="Times New Roman"/>
                <w:sz w:val="26"/>
                <w:szCs w:val="26"/>
              </w:rPr>
              <w:t>đ</w:t>
            </w:r>
            <w:r w:rsidR="003D12C9" w:rsidRPr="002443A8">
              <w:rPr>
                <w:rFonts w:ascii="Times New Roman" w:eastAsia="Times New Roman" w:hAnsi="Times New Roman"/>
                <w:sz w:val="26"/>
                <w:szCs w:val="26"/>
              </w:rPr>
              <w:t>ồng</w:t>
            </w:r>
          </w:p>
        </w:tc>
        <w:tc>
          <w:tcPr>
            <w:tcW w:w="2414" w:type="dxa"/>
            <w:shd w:val="clear" w:color="auto" w:fill="auto"/>
          </w:tcPr>
          <w:p w:rsidR="003D12C9" w:rsidRPr="002443A8" w:rsidRDefault="00B4523B" w:rsidP="0097301B">
            <w:pPr>
              <w:widowControl w:val="0"/>
              <w:adjustRightInd w:val="0"/>
              <w:spacing w:before="120" w:after="0" w:line="240" w:lineRule="auto"/>
              <w:jc w:val="center"/>
              <w:textAlignment w:val="baseline"/>
              <w:rPr>
                <w:rFonts w:ascii="Times New Roman" w:eastAsia="Times New Roman" w:hAnsi="Times New Roman"/>
                <w:sz w:val="26"/>
                <w:szCs w:val="26"/>
                <w:vertAlign w:val="superscript"/>
              </w:rPr>
            </w:pPr>
            <w:r w:rsidRPr="002443A8">
              <w:rPr>
                <w:rFonts w:ascii="Times New Roman" w:eastAsia="Times New Roman" w:hAnsi="Times New Roman"/>
                <w:sz w:val="26"/>
                <w:szCs w:val="26"/>
              </w:rPr>
              <w:t>34.985.341.402</w:t>
            </w:r>
          </w:p>
        </w:tc>
      </w:tr>
      <w:tr w:rsidR="003D12C9" w:rsidRPr="002443A8" w:rsidTr="00F50E8F">
        <w:trPr>
          <w:jc w:val="center"/>
        </w:trPr>
        <w:tc>
          <w:tcPr>
            <w:tcW w:w="849" w:type="dxa"/>
            <w:shd w:val="clear" w:color="auto" w:fill="auto"/>
            <w:vAlign w:val="center"/>
          </w:tcPr>
          <w:p w:rsidR="003D12C9" w:rsidRPr="002443A8" w:rsidRDefault="003D12C9" w:rsidP="0097301B">
            <w:pPr>
              <w:widowControl w:val="0"/>
              <w:adjustRightInd w:val="0"/>
              <w:spacing w:before="120" w:after="0" w:line="240" w:lineRule="auto"/>
              <w:jc w:val="center"/>
              <w:textAlignment w:val="baseline"/>
              <w:rPr>
                <w:rFonts w:ascii="Times New Roman" w:eastAsia="Times New Roman" w:hAnsi="Times New Roman"/>
                <w:sz w:val="26"/>
                <w:szCs w:val="26"/>
              </w:rPr>
            </w:pPr>
            <w:r w:rsidRPr="002443A8">
              <w:rPr>
                <w:rFonts w:ascii="Times New Roman" w:eastAsia="Times New Roman" w:hAnsi="Times New Roman"/>
                <w:sz w:val="26"/>
                <w:szCs w:val="26"/>
              </w:rPr>
              <w:t>2</w:t>
            </w:r>
          </w:p>
        </w:tc>
        <w:tc>
          <w:tcPr>
            <w:tcW w:w="3402" w:type="dxa"/>
            <w:shd w:val="clear" w:color="auto" w:fill="auto"/>
          </w:tcPr>
          <w:p w:rsidR="003D12C9" w:rsidRPr="002443A8" w:rsidRDefault="00B4523B" w:rsidP="0097301B">
            <w:pPr>
              <w:widowControl w:val="0"/>
              <w:adjustRightInd w:val="0"/>
              <w:spacing w:before="120" w:after="0" w:line="240" w:lineRule="auto"/>
              <w:jc w:val="both"/>
              <w:textAlignment w:val="baseline"/>
              <w:rPr>
                <w:rFonts w:ascii="Times New Roman" w:eastAsia="Times New Roman" w:hAnsi="Times New Roman"/>
                <w:sz w:val="26"/>
                <w:szCs w:val="26"/>
              </w:rPr>
            </w:pPr>
            <w:r w:rsidRPr="002443A8">
              <w:rPr>
                <w:rFonts w:ascii="Times New Roman" w:eastAsia="Times New Roman" w:hAnsi="Times New Roman"/>
                <w:sz w:val="26"/>
                <w:szCs w:val="26"/>
              </w:rPr>
              <w:t xml:space="preserve">B/C </w:t>
            </w:r>
            <w:r w:rsidR="003D12C9" w:rsidRPr="002443A8">
              <w:rPr>
                <w:rFonts w:ascii="Times New Roman" w:eastAsia="Times New Roman" w:hAnsi="Times New Roman"/>
                <w:sz w:val="26"/>
                <w:szCs w:val="26"/>
              </w:rPr>
              <w:t>&gt;1</w:t>
            </w:r>
          </w:p>
        </w:tc>
        <w:tc>
          <w:tcPr>
            <w:tcW w:w="1268" w:type="dxa"/>
            <w:shd w:val="clear" w:color="auto" w:fill="auto"/>
          </w:tcPr>
          <w:p w:rsidR="003D12C9" w:rsidRPr="002443A8" w:rsidRDefault="003D12C9" w:rsidP="0097301B">
            <w:pPr>
              <w:widowControl w:val="0"/>
              <w:adjustRightInd w:val="0"/>
              <w:spacing w:before="120" w:after="0" w:line="240" w:lineRule="auto"/>
              <w:jc w:val="both"/>
              <w:textAlignment w:val="baseline"/>
              <w:rPr>
                <w:rFonts w:ascii="Times New Roman" w:eastAsia="Times New Roman" w:hAnsi="Times New Roman"/>
                <w:sz w:val="26"/>
                <w:szCs w:val="26"/>
              </w:rPr>
            </w:pPr>
          </w:p>
        </w:tc>
        <w:tc>
          <w:tcPr>
            <w:tcW w:w="2414" w:type="dxa"/>
            <w:shd w:val="clear" w:color="auto" w:fill="auto"/>
          </w:tcPr>
          <w:p w:rsidR="003D12C9" w:rsidRPr="002443A8" w:rsidRDefault="00B4523B" w:rsidP="0097301B">
            <w:pPr>
              <w:widowControl w:val="0"/>
              <w:adjustRightInd w:val="0"/>
              <w:spacing w:before="120" w:after="0" w:line="240" w:lineRule="auto"/>
              <w:jc w:val="center"/>
              <w:textAlignment w:val="baseline"/>
              <w:rPr>
                <w:rFonts w:ascii="Times New Roman" w:eastAsia="Times New Roman" w:hAnsi="Times New Roman"/>
                <w:sz w:val="26"/>
                <w:szCs w:val="26"/>
              </w:rPr>
            </w:pPr>
            <w:r w:rsidRPr="002443A8">
              <w:rPr>
                <w:rFonts w:ascii="Times New Roman" w:eastAsia="Times New Roman" w:hAnsi="Times New Roman"/>
                <w:sz w:val="26"/>
                <w:szCs w:val="26"/>
              </w:rPr>
              <w:t>1</w:t>
            </w:r>
            <w:r w:rsidR="003320C8" w:rsidRPr="002443A8">
              <w:rPr>
                <w:rFonts w:ascii="Times New Roman" w:eastAsia="Times New Roman" w:hAnsi="Times New Roman"/>
                <w:sz w:val="26"/>
                <w:szCs w:val="26"/>
                <w:lang w:val="vi-VN"/>
              </w:rPr>
              <w:t>,</w:t>
            </w:r>
            <w:r w:rsidRPr="002443A8">
              <w:rPr>
                <w:rFonts w:ascii="Times New Roman" w:eastAsia="Times New Roman" w:hAnsi="Times New Roman"/>
                <w:sz w:val="26"/>
                <w:szCs w:val="26"/>
              </w:rPr>
              <w:t>35</w:t>
            </w:r>
          </w:p>
        </w:tc>
      </w:tr>
    </w:tbl>
    <w:p w:rsidR="003D12C9" w:rsidRDefault="003D12C9" w:rsidP="00805ED8">
      <w:pPr>
        <w:widowControl w:val="0"/>
        <w:adjustRightInd w:val="0"/>
        <w:spacing w:before="120" w:after="0" w:line="240" w:lineRule="auto"/>
        <w:ind w:firstLine="709"/>
        <w:jc w:val="both"/>
        <w:textAlignment w:val="baseline"/>
        <w:rPr>
          <w:rFonts w:ascii="Times New Roman" w:eastAsia="Times New Roman" w:hAnsi="Times New Roman"/>
          <w:sz w:val="26"/>
          <w:szCs w:val="26"/>
        </w:rPr>
      </w:pPr>
      <w:r w:rsidRPr="002443A8">
        <w:rPr>
          <w:rFonts w:ascii="Times New Roman" w:eastAsia="Times New Roman" w:hAnsi="Times New Roman"/>
          <w:sz w:val="26"/>
          <w:szCs w:val="26"/>
        </w:rPr>
        <w:t>Kết luận: dựa vào các chỉ tiêu tính toán trên, dưới góc độ xã hội, nhà quản lý nên cho phép thực hiện dự án.</w:t>
      </w:r>
    </w:p>
    <w:p w:rsidR="00310EE5" w:rsidRPr="002443A8" w:rsidRDefault="00080881" w:rsidP="0097301B">
      <w:pPr>
        <w:spacing w:before="120" w:after="0" w:line="240" w:lineRule="auto"/>
        <w:ind w:firstLine="567"/>
        <w:rPr>
          <w:rFonts w:ascii="Times New Roman" w:hAnsi="Times New Roman"/>
          <w:b/>
          <w:sz w:val="26"/>
          <w:szCs w:val="26"/>
        </w:rPr>
      </w:pPr>
      <w:r w:rsidRPr="002443A8">
        <w:rPr>
          <w:rFonts w:ascii="Times New Roman" w:hAnsi="Times New Roman"/>
          <w:b/>
          <w:sz w:val="26"/>
          <w:szCs w:val="26"/>
        </w:rPr>
        <w:t xml:space="preserve">4. </w:t>
      </w:r>
      <w:r w:rsidR="00310EE5" w:rsidRPr="002443A8">
        <w:rPr>
          <w:rFonts w:ascii="Times New Roman" w:hAnsi="Times New Roman"/>
          <w:b/>
          <w:sz w:val="26"/>
          <w:szCs w:val="26"/>
        </w:rPr>
        <w:t>Kết luận</w:t>
      </w:r>
    </w:p>
    <w:p w:rsidR="004E19FA" w:rsidRPr="002443A8" w:rsidRDefault="00E27530" w:rsidP="00636749">
      <w:pPr>
        <w:spacing w:before="120" w:after="0" w:line="240" w:lineRule="auto"/>
        <w:ind w:firstLine="720"/>
        <w:jc w:val="both"/>
        <w:rPr>
          <w:rFonts w:ascii="Times New Roman" w:hAnsi="Times New Roman"/>
          <w:b/>
          <w:sz w:val="26"/>
          <w:szCs w:val="26"/>
        </w:rPr>
      </w:pPr>
      <w:r>
        <w:rPr>
          <w:rFonts w:ascii="Times New Roman" w:eastAsia="Times New Roman" w:hAnsi="Times New Roman"/>
          <w:sz w:val="26"/>
          <w:szCs w:val="26"/>
        </w:rPr>
        <w:t>-</w:t>
      </w:r>
      <w:r w:rsidR="004E19FA" w:rsidRPr="002443A8">
        <w:rPr>
          <w:rFonts w:ascii="Times New Roman" w:eastAsia="Times New Roman" w:hAnsi="Times New Roman"/>
          <w:sz w:val="26"/>
          <w:szCs w:val="26"/>
        </w:rPr>
        <w:t xml:space="preserve"> Phân tích chi phí lợi ích là phương pháp xác định và so sánh chi phí và lợi ích của một chương trình, chính sách, dự án để đánh giá dự án làm tăng hay giảm phúc lợi kinh tế của xã hội. CBA có vai trò cung cấp thông tin để đi đến quyết định có nên đầu tư vào dự án hay không, đồng thời cung cấp cơ sở để so sánh các phương án lựa chọn một dự án.</w:t>
      </w:r>
    </w:p>
    <w:p w:rsidR="006475DE" w:rsidRPr="002443A8" w:rsidRDefault="00E27530" w:rsidP="00EC0B06">
      <w:pPr>
        <w:widowControl w:val="0"/>
        <w:adjustRightInd w:val="0"/>
        <w:spacing w:before="120" w:after="0" w:line="240" w:lineRule="auto"/>
        <w:ind w:firstLine="720"/>
        <w:jc w:val="both"/>
        <w:textAlignment w:val="baseline"/>
        <w:rPr>
          <w:rFonts w:ascii="Times New Roman" w:eastAsia="Times New Roman" w:hAnsi="Times New Roman"/>
          <w:spacing w:val="-4"/>
          <w:sz w:val="26"/>
          <w:szCs w:val="26"/>
        </w:rPr>
      </w:pPr>
      <w:r w:rsidRPr="004D3FFE">
        <w:rPr>
          <w:rFonts w:ascii="Times New Roman" w:eastAsia="Times New Roman" w:hAnsi="Times New Roman"/>
          <w:spacing w:val="-4"/>
          <w:sz w:val="26"/>
          <w:szCs w:val="26"/>
        </w:rPr>
        <w:t>-</w:t>
      </w:r>
      <w:r w:rsidR="00EC0B06" w:rsidRPr="004D3FFE">
        <w:rPr>
          <w:rFonts w:ascii="Times New Roman" w:eastAsia="Times New Roman" w:hAnsi="Times New Roman"/>
          <w:spacing w:val="-4"/>
          <w:sz w:val="26"/>
          <w:szCs w:val="26"/>
        </w:rPr>
        <w:t xml:space="preserve">Kết quả tính toán cho thấy tài nguyên du lịch và tài nguyên thủy sản cho </w:t>
      </w:r>
      <w:r w:rsidR="009C35DE" w:rsidRPr="004D3FFE">
        <w:rPr>
          <w:rFonts w:ascii="Times New Roman" w:eastAsia="Times New Roman" w:hAnsi="Times New Roman"/>
          <w:spacing w:val="-4"/>
          <w:sz w:val="26"/>
          <w:szCs w:val="26"/>
        </w:rPr>
        <w:t>giá trị</w:t>
      </w:r>
      <w:r w:rsidR="00EC0B06" w:rsidRPr="004D3FFE">
        <w:rPr>
          <w:rFonts w:ascii="Times New Roman" w:eastAsia="Times New Roman" w:hAnsi="Times New Roman"/>
          <w:spacing w:val="-4"/>
          <w:sz w:val="26"/>
          <w:szCs w:val="26"/>
        </w:rPr>
        <w:t xml:space="preserve">NPV&gt;0 và B/C &gt;1 còn tài nguyên khoáng sản cho </w:t>
      </w:r>
      <w:r w:rsidR="009C35DE" w:rsidRPr="004D3FFE">
        <w:rPr>
          <w:rFonts w:ascii="Times New Roman" w:eastAsia="Times New Roman" w:hAnsi="Times New Roman"/>
          <w:spacing w:val="-4"/>
          <w:sz w:val="26"/>
          <w:szCs w:val="26"/>
        </w:rPr>
        <w:t xml:space="preserve">giá trị </w:t>
      </w:r>
      <w:r w:rsidR="00EC0B06" w:rsidRPr="004D3FFE">
        <w:rPr>
          <w:rFonts w:ascii="Times New Roman" w:eastAsia="Times New Roman" w:hAnsi="Times New Roman"/>
          <w:spacing w:val="-4"/>
          <w:sz w:val="26"/>
          <w:szCs w:val="26"/>
        </w:rPr>
        <w:t>NPV</w:t>
      </w:r>
      <w:r w:rsidR="004D3FFE">
        <w:rPr>
          <w:rFonts w:ascii="Times New Roman" w:eastAsia="Times New Roman" w:hAnsi="Times New Roman"/>
          <w:spacing w:val="-4"/>
          <w:sz w:val="26"/>
          <w:szCs w:val="26"/>
        </w:rPr>
        <w:t>=- 33.798.060.553 đồng</w:t>
      </w:r>
      <w:r w:rsidR="00EC0B06" w:rsidRPr="004D3FFE">
        <w:rPr>
          <w:rFonts w:ascii="Times New Roman" w:eastAsia="Times New Roman" w:hAnsi="Times New Roman"/>
          <w:spacing w:val="-4"/>
          <w:sz w:val="26"/>
          <w:szCs w:val="26"/>
        </w:rPr>
        <w:t>&lt;0 và B/C &lt;1. Dưới góc độ xã hội, nhà quản lý không nên cho phép thực hiện dự án khai thác khoáng sản</w:t>
      </w:r>
      <w:r w:rsidR="003D2E64" w:rsidRPr="004D3FFE">
        <w:rPr>
          <w:rFonts w:ascii="Times New Roman" w:eastAsia="Times New Roman" w:hAnsi="Times New Roman"/>
          <w:spacing w:val="-4"/>
          <w:sz w:val="26"/>
          <w:szCs w:val="26"/>
        </w:rPr>
        <w:t>, chỉ nên thực hiện dự án phát triển du lịch và khai thác thủy sản</w:t>
      </w:r>
      <w:r w:rsidR="004D3FFE">
        <w:rPr>
          <w:rFonts w:ascii="Times New Roman" w:eastAsia="Times New Roman" w:hAnsi="Times New Roman"/>
          <w:spacing w:val="-4"/>
          <w:sz w:val="26"/>
          <w:szCs w:val="26"/>
        </w:rPr>
        <w:t>. Hơn nữa, k</w:t>
      </w:r>
      <w:r w:rsidR="00EB4FEF" w:rsidRPr="004D3FFE">
        <w:rPr>
          <w:rFonts w:ascii="Times New Roman" w:eastAsia="Times New Roman" w:hAnsi="Times New Roman"/>
          <w:spacing w:val="-4"/>
          <w:sz w:val="26"/>
          <w:szCs w:val="26"/>
        </w:rPr>
        <w:t xml:space="preserve">hai thác khoảng sản </w:t>
      </w:r>
      <w:r w:rsidR="004D3FFE">
        <w:rPr>
          <w:rFonts w:ascii="Times New Roman" w:eastAsia="Times New Roman" w:hAnsi="Times New Roman"/>
          <w:spacing w:val="-4"/>
          <w:sz w:val="26"/>
          <w:szCs w:val="26"/>
        </w:rPr>
        <w:t xml:space="preserve"> để lại hệ luyjcho môi trường không thể phục hồi lại như nguyên trạng ban đầu, </w:t>
      </w:r>
      <w:r w:rsidR="00EB4FEF" w:rsidRPr="004D3FFE">
        <w:rPr>
          <w:rFonts w:ascii="Times New Roman" w:eastAsia="Times New Roman" w:hAnsi="Times New Roman"/>
          <w:spacing w:val="-4"/>
          <w:sz w:val="26"/>
          <w:szCs w:val="26"/>
        </w:rPr>
        <w:t>khiến nguồn nước ngầm bị ô nhiễm, địa hình cồn cát nguyên thủy bị đào xới biến dạng không bao giờ phục hồi được.</w:t>
      </w:r>
    </w:p>
    <w:p w:rsidR="00EB4FEF" w:rsidRDefault="00E27530" w:rsidP="0097301B">
      <w:pPr>
        <w:widowControl w:val="0"/>
        <w:adjustRightInd w:val="0"/>
        <w:spacing w:before="120" w:after="0" w:line="240" w:lineRule="auto"/>
        <w:ind w:firstLine="720"/>
        <w:jc w:val="both"/>
        <w:textAlignment w:val="baseline"/>
        <w:rPr>
          <w:rFonts w:ascii="Times New Roman" w:eastAsia="Times New Roman" w:hAnsi="Times New Roman"/>
          <w:spacing w:val="-4"/>
          <w:sz w:val="26"/>
          <w:szCs w:val="26"/>
        </w:rPr>
      </w:pPr>
      <w:r>
        <w:rPr>
          <w:rFonts w:ascii="Times New Roman" w:eastAsia="Times New Roman" w:hAnsi="Times New Roman"/>
          <w:spacing w:val="-4"/>
          <w:sz w:val="26"/>
          <w:szCs w:val="26"/>
        </w:rPr>
        <w:t>-</w:t>
      </w:r>
      <w:r w:rsidR="00EB4FEF" w:rsidRPr="002443A8">
        <w:rPr>
          <w:rFonts w:ascii="Times New Roman" w:eastAsia="Times New Roman" w:hAnsi="Times New Roman"/>
          <w:spacing w:val="-4"/>
          <w:sz w:val="26"/>
          <w:szCs w:val="26"/>
        </w:rPr>
        <w:t xml:space="preserve">Việc thực hiện song song đồng thời hai </w:t>
      </w:r>
      <w:r>
        <w:rPr>
          <w:rFonts w:ascii="Times New Roman" w:eastAsia="Times New Roman" w:hAnsi="Times New Roman"/>
          <w:spacing w:val="-4"/>
          <w:sz w:val="26"/>
          <w:szCs w:val="26"/>
        </w:rPr>
        <w:t xml:space="preserve">loại </w:t>
      </w:r>
      <w:r w:rsidR="00EB4FEF" w:rsidRPr="002443A8">
        <w:rPr>
          <w:rFonts w:ascii="Times New Roman" w:eastAsia="Times New Roman" w:hAnsi="Times New Roman"/>
          <w:spacing w:val="-4"/>
          <w:sz w:val="26"/>
          <w:szCs w:val="26"/>
        </w:rPr>
        <w:t xml:space="preserve">hình vừa khai thác khoáng sản và phát triển du lịch sẽ gây suy giảm giá trị lợi ích của nền kinh tế </w:t>
      </w:r>
      <w:r>
        <w:rPr>
          <w:rFonts w:ascii="Times New Roman" w:eastAsia="Times New Roman" w:hAnsi="Times New Roman"/>
          <w:spacing w:val="-4"/>
          <w:sz w:val="26"/>
          <w:szCs w:val="26"/>
        </w:rPr>
        <w:t xml:space="preserve">đới bờ </w:t>
      </w:r>
      <w:r w:rsidR="00EB4FEF" w:rsidRPr="002443A8">
        <w:rPr>
          <w:rFonts w:ascii="Times New Roman" w:eastAsia="Times New Roman" w:hAnsi="Times New Roman"/>
          <w:spacing w:val="-4"/>
          <w:sz w:val="26"/>
          <w:szCs w:val="26"/>
        </w:rPr>
        <w:t xml:space="preserve">tỉnh Bình Thuận. Vì chúng có sự </w:t>
      </w:r>
      <w:r w:rsidR="003D2E64">
        <w:rPr>
          <w:rFonts w:ascii="Times New Roman" w:eastAsia="Times New Roman" w:hAnsi="Times New Roman"/>
          <w:spacing w:val="-4"/>
          <w:sz w:val="26"/>
          <w:szCs w:val="26"/>
        </w:rPr>
        <w:t xml:space="preserve"> x</w:t>
      </w:r>
      <w:r w:rsidR="00EB4FEF" w:rsidRPr="002443A8">
        <w:rPr>
          <w:rFonts w:ascii="Times New Roman" w:eastAsia="Times New Roman" w:hAnsi="Times New Roman"/>
          <w:spacing w:val="-4"/>
          <w:sz w:val="26"/>
          <w:szCs w:val="26"/>
        </w:rPr>
        <w:t>ung đột và đánh đổi với nhau. Tỉnh Bình Thuận chỉ nên tập trung khai thác</w:t>
      </w:r>
      <w:r>
        <w:rPr>
          <w:rFonts w:ascii="Times New Roman" w:eastAsia="Times New Roman" w:hAnsi="Times New Roman"/>
          <w:spacing w:val="-4"/>
          <w:sz w:val="26"/>
          <w:szCs w:val="26"/>
        </w:rPr>
        <w:t xml:space="preserve"> khoáng sản</w:t>
      </w:r>
      <w:r w:rsidR="00EB4FEF" w:rsidRPr="002443A8">
        <w:rPr>
          <w:rFonts w:ascii="Times New Roman" w:eastAsia="Times New Roman" w:hAnsi="Times New Roman"/>
          <w:spacing w:val="-4"/>
          <w:sz w:val="26"/>
          <w:szCs w:val="26"/>
        </w:rPr>
        <w:t xml:space="preserve"> tại các khu vực không chồng lấn với vùng phát triển du lịch, không nằm trên cồn cát có thảm rừng, và không nằm trong khu dân cư.</w:t>
      </w:r>
    </w:p>
    <w:p w:rsidR="00DA0D87" w:rsidRPr="002443A8" w:rsidRDefault="0011615E" w:rsidP="0097301B">
      <w:pPr>
        <w:widowControl w:val="0"/>
        <w:adjustRightInd w:val="0"/>
        <w:spacing w:before="120" w:after="0" w:line="240" w:lineRule="auto"/>
        <w:ind w:left="720"/>
        <w:jc w:val="both"/>
        <w:textAlignment w:val="baseline"/>
        <w:rPr>
          <w:rFonts w:ascii="Times New Roman" w:eastAsia="Times New Roman" w:hAnsi="Times New Roman"/>
          <w:b/>
          <w:sz w:val="26"/>
          <w:szCs w:val="26"/>
        </w:rPr>
      </w:pPr>
      <w:r w:rsidRPr="002443A8">
        <w:rPr>
          <w:rFonts w:ascii="Times New Roman" w:eastAsia="Times New Roman" w:hAnsi="Times New Roman"/>
          <w:b/>
          <w:sz w:val="26"/>
          <w:szCs w:val="26"/>
        </w:rPr>
        <w:t>Lời cảm ơn</w:t>
      </w:r>
    </w:p>
    <w:p w:rsidR="00934662" w:rsidRDefault="000F7106" w:rsidP="0097301B">
      <w:pPr>
        <w:widowControl w:val="0"/>
        <w:adjustRightInd w:val="0"/>
        <w:spacing w:before="120" w:after="0" w:line="240" w:lineRule="auto"/>
        <w:ind w:firstLine="720"/>
        <w:jc w:val="both"/>
        <w:textAlignment w:val="baseline"/>
        <w:rPr>
          <w:rFonts w:ascii="Times New Roman" w:eastAsia="Times New Roman" w:hAnsi="Times New Roman"/>
          <w:sz w:val="26"/>
          <w:szCs w:val="26"/>
        </w:rPr>
      </w:pPr>
      <w:r w:rsidRPr="002443A8">
        <w:rPr>
          <w:rFonts w:ascii="Times New Roman" w:eastAsia="Times New Roman" w:hAnsi="Times New Roman"/>
          <w:sz w:val="26"/>
          <w:szCs w:val="26"/>
        </w:rPr>
        <w:t>T</w:t>
      </w:r>
      <w:r w:rsidR="00DA0D87" w:rsidRPr="002443A8">
        <w:rPr>
          <w:rFonts w:ascii="Times New Roman" w:eastAsia="Times New Roman" w:hAnsi="Times New Roman"/>
          <w:sz w:val="26"/>
          <w:szCs w:val="26"/>
        </w:rPr>
        <w:t xml:space="preserve">ập thể tác giả </w:t>
      </w:r>
      <w:r w:rsidRPr="002443A8">
        <w:rPr>
          <w:rFonts w:ascii="Times New Roman" w:eastAsia="Times New Roman" w:hAnsi="Times New Roman"/>
          <w:sz w:val="26"/>
          <w:szCs w:val="26"/>
        </w:rPr>
        <w:t xml:space="preserve">xin được bày tỏ lòng biết ơn sâu sắc tới lãnh đạo </w:t>
      </w:r>
      <w:r w:rsidR="00DA0D87" w:rsidRPr="002443A8">
        <w:rPr>
          <w:rFonts w:ascii="Times New Roman" w:eastAsia="Times New Roman" w:hAnsi="Times New Roman"/>
          <w:sz w:val="26"/>
          <w:szCs w:val="26"/>
        </w:rPr>
        <w:t xml:space="preserve">Tổng Cục Môi trường, </w:t>
      </w:r>
      <w:r w:rsidR="00F321CE" w:rsidRPr="002443A8">
        <w:rPr>
          <w:rFonts w:ascii="Times New Roman" w:eastAsia="Times New Roman" w:hAnsi="Times New Roman"/>
          <w:sz w:val="26"/>
          <w:szCs w:val="26"/>
        </w:rPr>
        <w:t xml:space="preserve">Trường Đại học Khoa học Tự nhiên-ĐHQGHN, </w:t>
      </w:r>
      <w:r w:rsidR="00225945" w:rsidRPr="002443A8">
        <w:rPr>
          <w:rFonts w:ascii="Times New Roman" w:eastAsia="Times New Roman" w:hAnsi="Times New Roman"/>
          <w:sz w:val="26"/>
          <w:szCs w:val="26"/>
          <w:lang w:val="vi-VN"/>
        </w:rPr>
        <w:t>S</w:t>
      </w:r>
      <w:r w:rsidR="00225945" w:rsidRPr="002443A8">
        <w:rPr>
          <w:rFonts w:ascii="Times New Roman" w:eastAsia="Times New Roman" w:hAnsi="Times New Roman"/>
          <w:sz w:val="26"/>
          <w:szCs w:val="26"/>
        </w:rPr>
        <w:t xml:space="preserve">ở </w:t>
      </w:r>
      <w:r w:rsidR="00DA0D87" w:rsidRPr="002443A8">
        <w:rPr>
          <w:rFonts w:ascii="Times New Roman" w:eastAsia="Times New Roman" w:hAnsi="Times New Roman"/>
          <w:sz w:val="26"/>
          <w:szCs w:val="26"/>
        </w:rPr>
        <w:t>Tài nguyên và Môi trường</w:t>
      </w:r>
      <w:r w:rsidR="00F321CE" w:rsidRPr="002443A8">
        <w:rPr>
          <w:rFonts w:ascii="Times New Roman" w:eastAsia="Times New Roman" w:hAnsi="Times New Roman"/>
          <w:sz w:val="26"/>
          <w:szCs w:val="26"/>
        </w:rPr>
        <w:t xml:space="preserve">, </w:t>
      </w:r>
      <w:r w:rsidR="00225945" w:rsidRPr="002443A8">
        <w:rPr>
          <w:rFonts w:ascii="Times New Roman" w:eastAsia="Times New Roman" w:hAnsi="Times New Roman"/>
          <w:sz w:val="26"/>
          <w:szCs w:val="26"/>
          <w:lang w:val="vi-VN"/>
        </w:rPr>
        <w:t>S</w:t>
      </w:r>
      <w:r w:rsidR="00225945" w:rsidRPr="002443A8">
        <w:rPr>
          <w:rFonts w:ascii="Times New Roman" w:eastAsia="Times New Roman" w:hAnsi="Times New Roman"/>
          <w:sz w:val="26"/>
          <w:szCs w:val="26"/>
        </w:rPr>
        <w:t xml:space="preserve">ở </w:t>
      </w:r>
      <w:r w:rsidR="00F321CE" w:rsidRPr="002443A8">
        <w:rPr>
          <w:rFonts w:ascii="Times New Roman" w:eastAsia="Times New Roman" w:hAnsi="Times New Roman"/>
          <w:sz w:val="26"/>
          <w:szCs w:val="26"/>
        </w:rPr>
        <w:t xml:space="preserve">Văn hóa Du lịch và Đầu tư </w:t>
      </w:r>
      <w:r w:rsidR="00DA0D87" w:rsidRPr="002443A8">
        <w:rPr>
          <w:rFonts w:ascii="Times New Roman" w:eastAsia="Times New Roman" w:hAnsi="Times New Roman"/>
          <w:sz w:val="26"/>
          <w:szCs w:val="26"/>
        </w:rPr>
        <w:t>tỉnh Bình Thuận</w:t>
      </w:r>
      <w:r w:rsidRPr="002443A8">
        <w:rPr>
          <w:rFonts w:ascii="Times New Roman" w:eastAsia="Times New Roman" w:hAnsi="Times New Roman"/>
          <w:sz w:val="26"/>
          <w:szCs w:val="26"/>
        </w:rPr>
        <w:t xml:space="preserve"> đã </w:t>
      </w:r>
      <w:r w:rsidR="00DA0D87" w:rsidRPr="002443A8">
        <w:rPr>
          <w:rFonts w:ascii="Times New Roman" w:eastAsia="Times New Roman" w:hAnsi="Times New Roman"/>
          <w:sz w:val="26"/>
          <w:szCs w:val="26"/>
        </w:rPr>
        <w:t xml:space="preserve">tạo điều kiện thu thập các số liệu </w:t>
      </w:r>
      <w:r w:rsidR="00F321CE" w:rsidRPr="002443A8">
        <w:rPr>
          <w:rFonts w:ascii="Times New Roman" w:eastAsia="Times New Roman" w:hAnsi="Times New Roman"/>
          <w:sz w:val="26"/>
          <w:szCs w:val="26"/>
        </w:rPr>
        <w:lastRenderedPageBreak/>
        <w:t>phục vụ cho phân tích chi phí lợi ích.</w:t>
      </w:r>
    </w:p>
    <w:p w:rsidR="003138CF" w:rsidRPr="002443A8" w:rsidRDefault="003138CF" w:rsidP="0097301B">
      <w:pPr>
        <w:widowControl w:val="0"/>
        <w:adjustRightInd w:val="0"/>
        <w:spacing w:before="120" w:after="0" w:line="240" w:lineRule="auto"/>
        <w:ind w:firstLine="720"/>
        <w:jc w:val="both"/>
        <w:textAlignment w:val="baseline"/>
        <w:rPr>
          <w:rFonts w:ascii="Times New Roman" w:eastAsia="Times New Roman" w:hAnsi="Times New Roman"/>
          <w:sz w:val="26"/>
          <w:szCs w:val="26"/>
        </w:rPr>
      </w:pPr>
    </w:p>
    <w:p w:rsidR="0098013F" w:rsidRDefault="0098013F" w:rsidP="0097301B">
      <w:pPr>
        <w:pStyle w:val="m2"/>
        <w:spacing w:line="240" w:lineRule="auto"/>
        <w:ind w:firstLine="720"/>
        <w:rPr>
          <w:i w:val="0"/>
        </w:rPr>
      </w:pPr>
    </w:p>
    <w:p w:rsidR="0098013F" w:rsidRDefault="0098013F" w:rsidP="0097301B">
      <w:pPr>
        <w:pStyle w:val="m2"/>
        <w:spacing w:line="240" w:lineRule="auto"/>
        <w:ind w:firstLine="720"/>
        <w:rPr>
          <w:i w:val="0"/>
        </w:rPr>
      </w:pPr>
    </w:p>
    <w:p w:rsidR="00310EE5" w:rsidRPr="00B03F9D" w:rsidRDefault="0011615E" w:rsidP="0097301B">
      <w:pPr>
        <w:pStyle w:val="m2"/>
        <w:spacing w:line="240" w:lineRule="auto"/>
        <w:ind w:firstLine="720"/>
        <w:rPr>
          <w:i w:val="0"/>
        </w:rPr>
      </w:pPr>
      <w:r w:rsidRPr="00B03F9D">
        <w:rPr>
          <w:i w:val="0"/>
        </w:rPr>
        <w:t>Tài liệu tham khảo</w:t>
      </w:r>
    </w:p>
    <w:p w:rsidR="00261D02" w:rsidRPr="00B03F9D" w:rsidRDefault="00261D02" w:rsidP="0097301B">
      <w:pPr>
        <w:spacing w:before="120" w:after="0" w:line="240" w:lineRule="auto"/>
        <w:ind w:firstLine="709"/>
        <w:jc w:val="both"/>
        <w:rPr>
          <w:rFonts w:ascii="Times New Roman" w:hAnsi="Times New Roman"/>
          <w:bCs/>
          <w:iCs/>
          <w:sz w:val="26"/>
          <w:szCs w:val="26"/>
        </w:rPr>
      </w:pPr>
      <w:r w:rsidRPr="00B03F9D">
        <w:rPr>
          <w:rFonts w:ascii="Times New Roman" w:hAnsi="Times New Roman"/>
          <w:bCs/>
          <w:iCs/>
          <w:sz w:val="26"/>
          <w:szCs w:val="26"/>
        </w:rPr>
        <w:t>[</w:t>
      </w:r>
      <w:r w:rsidR="005044B4">
        <w:rPr>
          <w:rFonts w:ascii="Times New Roman" w:hAnsi="Times New Roman"/>
          <w:bCs/>
          <w:iCs/>
          <w:sz w:val="26"/>
          <w:szCs w:val="26"/>
        </w:rPr>
        <w:t>1</w:t>
      </w:r>
      <w:r w:rsidRPr="00B03F9D">
        <w:rPr>
          <w:rFonts w:ascii="Times New Roman" w:hAnsi="Times New Roman"/>
          <w:bCs/>
          <w:iCs/>
          <w:sz w:val="26"/>
          <w:szCs w:val="26"/>
        </w:rPr>
        <w:t>]. Campbell, H., and Brown Benefit-Cost Analysis: Financial and Economic Appraisal Using Spreadsheets, Cambridge, (2003).</w:t>
      </w:r>
    </w:p>
    <w:p w:rsidR="00261D02" w:rsidRPr="00B03F9D" w:rsidRDefault="00261D02" w:rsidP="0097301B">
      <w:pPr>
        <w:tabs>
          <w:tab w:val="left" w:pos="630"/>
          <w:tab w:val="left" w:pos="1170"/>
          <w:tab w:val="left" w:pos="1276"/>
        </w:tabs>
        <w:spacing w:before="120" w:after="0" w:line="240" w:lineRule="auto"/>
        <w:ind w:firstLine="709"/>
        <w:jc w:val="both"/>
        <w:rPr>
          <w:rFonts w:ascii="Times New Roman" w:hAnsi="Times New Roman"/>
          <w:spacing w:val="4"/>
          <w:sz w:val="26"/>
          <w:szCs w:val="26"/>
          <w:lang w:val="vi-VN"/>
        </w:rPr>
      </w:pPr>
      <w:r w:rsidRPr="00B03F9D">
        <w:rPr>
          <w:rFonts w:ascii="Times New Roman" w:hAnsi="Times New Roman"/>
          <w:sz w:val="26"/>
          <w:szCs w:val="26"/>
        </w:rPr>
        <w:t>[</w:t>
      </w:r>
      <w:r w:rsidR="005044B4">
        <w:rPr>
          <w:rFonts w:ascii="Times New Roman" w:hAnsi="Times New Roman"/>
          <w:sz w:val="26"/>
          <w:szCs w:val="26"/>
        </w:rPr>
        <w:t>2</w:t>
      </w:r>
      <w:r w:rsidRPr="00B03F9D">
        <w:rPr>
          <w:rFonts w:ascii="Times New Roman" w:hAnsi="Times New Roman"/>
          <w:sz w:val="26"/>
          <w:szCs w:val="26"/>
        </w:rPr>
        <w:t xml:space="preserve">]. </w:t>
      </w:r>
      <w:r w:rsidRPr="00B03F9D">
        <w:rPr>
          <w:rFonts w:ascii="Times New Roman" w:hAnsi="Times New Roman"/>
          <w:sz w:val="26"/>
          <w:szCs w:val="26"/>
          <w:lang w:val="vi-VN"/>
        </w:rPr>
        <w:t>Công ty cổ phần khoáng sả</w:t>
      </w:r>
      <w:r w:rsidR="00A16D71">
        <w:rPr>
          <w:rFonts w:ascii="Times New Roman" w:hAnsi="Times New Roman"/>
          <w:sz w:val="26"/>
          <w:szCs w:val="26"/>
          <w:lang w:val="vi-VN"/>
        </w:rPr>
        <w:t xml:space="preserve">n Thanh Tâm, </w:t>
      </w:r>
      <w:r w:rsidR="00A16D71">
        <w:rPr>
          <w:rFonts w:ascii="Times New Roman" w:hAnsi="Times New Roman"/>
          <w:sz w:val="26"/>
          <w:szCs w:val="26"/>
        </w:rPr>
        <w:t>(</w:t>
      </w:r>
      <w:r w:rsidR="00A16D71">
        <w:rPr>
          <w:rFonts w:ascii="Times New Roman" w:hAnsi="Times New Roman"/>
          <w:sz w:val="26"/>
          <w:szCs w:val="26"/>
          <w:lang w:val="vi-VN"/>
        </w:rPr>
        <w:t>2016</w:t>
      </w:r>
      <w:r w:rsidR="00A16D71">
        <w:rPr>
          <w:rFonts w:ascii="Times New Roman" w:hAnsi="Times New Roman"/>
          <w:sz w:val="26"/>
          <w:szCs w:val="26"/>
        </w:rPr>
        <w:t xml:space="preserve">), </w:t>
      </w:r>
      <w:r w:rsidRPr="00B03F9D">
        <w:rPr>
          <w:rFonts w:ascii="Times New Roman" w:hAnsi="Times New Roman"/>
          <w:sz w:val="26"/>
          <w:szCs w:val="26"/>
          <w:lang w:val="vi-VN"/>
        </w:rPr>
        <w:t>Báo cáo đánh giá tác động môi trường dự án đầu tư xây dựng công trình khai thác Titan sa khoáng khu vực thông Đồng Luật, xã Vĩnh Thái, huyện Vĩnh Linh, tỉnh Quảng Trị.</w:t>
      </w:r>
    </w:p>
    <w:p w:rsidR="00261D02" w:rsidRPr="00A16D71" w:rsidRDefault="00261D02" w:rsidP="0097301B">
      <w:pPr>
        <w:tabs>
          <w:tab w:val="left" w:pos="630"/>
          <w:tab w:val="left" w:pos="1170"/>
          <w:tab w:val="left" w:pos="1276"/>
        </w:tabs>
        <w:spacing w:before="120" w:after="0" w:line="240" w:lineRule="auto"/>
        <w:ind w:firstLine="709"/>
        <w:jc w:val="both"/>
        <w:rPr>
          <w:rFonts w:ascii="Times New Roman" w:hAnsi="Times New Roman"/>
          <w:sz w:val="26"/>
          <w:szCs w:val="26"/>
        </w:rPr>
      </w:pPr>
      <w:r w:rsidRPr="00A16D71">
        <w:rPr>
          <w:rFonts w:ascii="Times New Roman" w:hAnsi="Times New Roman"/>
          <w:sz w:val="26"/>
          <w:szCs w:val="26"/>
        </w:rPr>
        <w:t>[</w:t>
      </w:r>
      <w:r w:rsidR="005044B4" w:rsidRPr="00A16D71">
        <w:rPr>
          <w:rFonts w:ascii="Times New Roman" w:hAnsi="Times New Roman"/>
          <w:sz w:val="26"/>
          <w:szCs w:val="26"/>
        </w:rPr>
        <w:t>3</w:t>
      </w:r>
      <w:r w:rsidRPr="00A16D71">
        <w:rPr>
          <w:rFonts w:ascii="Times New Roman" w:hAnsi="Times New Roman"/>
          <w:sz w:val="26"/>
          <w:szCs w:val="26"/>
        </w:rPr>
        <w:t xml:space="preserve">]. </w:t>
      </w:r>
      <w:r w:rsidRPr="00B03F9D">
        <w:rPr>
          <w:rFonts w:ascii="Times New Roman" w:hAnsi="Times New Roman"/>
          <w:sz w:val="26"/>
          <w:szCs w:val="26"/>
          <w:lang w:val="vi-VN"/>
        </w:rPr>
        <w:t>Công ty cổ phần khoáng sả</w:t>
      </w:r>
      <w:r w:rsidR="00A16D71">
        <w:rPr>
          <w:rFonts w:ascii="Times New Roman" w:hAnsi="Times New Roman"/>
          <w:sz w:val="26"/>
          <w:szCs w:val="26"/>
          <w:lang w:val="vi-VN"/>
        </w:rPr>
        <w:t xml:space="preserve">n Thanh Tâm, </w:t>
      </w:r>
      <w:r w:rsidR="00A16D71">
        <w:rPr>
          <w:rFonts w:ascii="Times New Roman" w:hAnsi="Times New Roman"/>
          <w:sz w:val="26"/>
          <w:szCs w:val="26"/>
        </w:rPr>
        <w:t>(</w:t>
      </w:r>
      <w:r w:rsidR="00A16D71">
        <w:rPr>
          <w:rFonts w:ascii="Times New Roman" w:hAnsi="Times New Roman"/>
          <w:sz w:val="26"/>
          <w:szCs w:val="26"/>
          <w:lang w:val="vi-VN"/>
        </w:rPr>
        <w:t>2016</w:t>
      </w:r>
      <w:r w:rsidR="00A16D71">
        <w:rPr>
          <w:rFonts w:ascii="Times New Roman" w:hAnsi="Times New Roman"/>
          <w:sz w:val="26"/>
          <w:szCs w:val="26"/>
        </w:rPr>
        <w:t xml:space="preserve">), </w:t>
      </w:r>
      <w:r w:rsidRPr="00B03F9D">
        <w:rPr>
          <w:rFonts w:ascii="Times New Roman" w:hAnsi="Times New Roman"/>
          <w:sz w:val="26"/>
          <w:szCs w:val="26"/>
          <w:lang w:val="vi-VN"/>
        </w:rPr>
        <w:t>Thuyết minh dự án dự án đầu tư xây dựng công trình khai thác  Titan sa khoáng khu vực thông Đồng Luật, xã Vĩnh Thái, huyện Vĩnh Linh, tỉnh Quảng Trị.</w:t>
      </w:r>
    </w:p>
    <w:p w:rsidR="00E855FD" w:rsidRPr="00E855FD" w:rsidRDefault="00E855FD" w:rsidP="0097301B">
      <w:pPr>
        <w:tabs>
          <w:tab w:val="left" w:pos="1170"/>
          <w:tab w:val="left" w:pos="1276"/>
          <w:tab w:val="right" w:leader="dot" w:pos="8789"/>
        </w:tabs>
        <w:spacing w:before="120" w:after="0" w:line="240" w:lineRule="auto"/>
        <w:ind w:firstLine="709"/>
        <w:jc w:val="both"/>
        <w:rPr>
          <w:rFonts w:ascii="Times New Roman" w:hAnsi="Times New Roman"/>
          <w:sz w:val="26"/>
          <w:szCs w:val="26"/>
        </w:rPr>
      </w:pPr>
      <w:r>
        <w:rPr>
          <w:rFonts w:ascii="Times New Roman" w:hAnsi="Times New Roman"/>
          <w:sz w:val="26"/>
          <w:szCs w:val="26"/>
        </w:rPr>
        <w:t xml:space="preserve">[4]. </w:t>
      </w:r>
      <w:r w:rsidRPr="002521FC">
        <w:rPr>
          <w:rFonts w:ascii="Times New Roman" w:hAnsi="Times New Roman"/>
          <w:sz w:val="26"/>
          <w:szCs w:val="26"/>
        </w:rPr>
        <w:t>Công ty cổ phần Vinpearlland, 2017. Báo cáo đánh giá tác động môi trường dự án điều chỉnh , mở rộng khu công viên văn hóa và du lịch sinh thái Vinpearlland</w:t>
      </w:r>
    </w:p>
    <w:p w:rsidR="00261D02" w:rsidRDefault="00261D02" w:rsidP="0097301B">
      <w:pPr>
        <w:tabs>
          <w:tab w:val="left" w:pos="1170"/>
          <w:tab w:val="left" w:pos="1276"/>
          <w:tab w:val="right" w:leader="dot" w:pos="8789"/>
        </w:tabs>
        <w:spacing w:before="120" w:after="0" w:line="240" w:lineRule="auto"/>
        <w:ind w:firstLine="709"/>
        <w:jc w:val="both"/>
        <w:rPr>
          <w:rFonts w:ascii="Times New Roman" w:hAnsi="Times New Roman"/>
          <w:sz w:val="26"/>
          <w:szCs w:val="26"/>
        </w:rPr>
      </w:pPr>
      <w:r w:rsidRPr="00B03F9D">
        <w:rPr>
          <w:rFonts w:ascii="Times New Roman" w:hAnsi="Times New Roman"/>
          <w:sz w:val="26"/>
          <w:szCs w:val="26"/>
        </w:rPr>
        <w:t>[</w:t>
      </w:r>
      <w:r w:rsidR="00E855FD">
        <w:rPr>
          <w:rFonts w:ascii="Times New Roman" w:hAnsi="Times New Roman"/>
          <w:sz w:val="26"/>
          <w:szCs w:val="26"/>
        </w:rPr>
        <w:t>5</w:t>
      </w:r>
      <w:r w:rsidRPr="00B03F9D">
        <w:rPr>
          <w:rFonts w:ascii="Times New Roman" w:hAnsi="Times New Roman"/>
          <w:sz w:val="26"/>
          <w:szCs w:val="26"/>
        </w:rPr>
        <w:t xml:space="preserve">]. </w:t>
      </w:r>
      <w:r w:rsidRPr="00B03F9D">
        <w:rPr>
          <w:rFonts w:ascii="Times New Roman" w:hAnsi="Times New Roman"/>
          <w:sz w:val="26"/>
          <w:szCs w:val="26"/>
          <w:lang w:val="vi-VN"/>
        </w:rPr>
        <w:t>Công ty trách nhiệm hữu hạn đầu tư Sài Gòn, (2015), Báo cáo đánh giá tác động môi trường của dự án nhà máy tuyển tinh quặng Titan-Zircon Long Sơn, địa điểm Phường Mũi Né, thành phố Phan Thiết, tỉnh Bình Thuậ</w:t>
      </w:r>
      <w:r w:rsidR="005044B4">
        <w:rPr>
          <w:rFonts w:ascii="Times New Roman" w:hAnsi="Times New Roman"/>
          <w:sz w:val="26"/>
          <w:szCs w:val="26"/>
          <w:lang w:val="vi-VN"/>
        </w:rPr>
        <w:t>n.</w:t>
      </w:r>
    </w:p>
    <w:p w:rsidR="00261D02" w:rsidRPr="00B03F9D" w:rsidRDefault="00261D02" w:rsidP="0097301B">
      <w:pPr>
        <w:tabs>
          <w:tab w:val="left" w:pos="630"/>
          <w:tab w:val="left" w:pos="1170"/>
          <w:tab w:val="left" w:pos="1276"/>
        </w:tabs>
        <w:spacing w:before="120" w:after="0" w:line="240" w:lineRule="auto"/>
        <w:ind w:firstLine="709"/>
        <w:jc w:val="both"/>
        <w:rPr>
          <w:rFonts w:ascii="Times New Roman" w:hAnsi="Times New Roman"/>
          <w:sz w:val="26"/>
          <w:szCs w:val="26"/>
        </w:rPr>
      </w:pPr>
      <w:r w:rsidRPr="00B03F9D">
        <w:rPr>
          <w:rFonts w:ascii="Times New Roman" w:hAnsi="Times New Roman"/>
          <w:sz w:val="26"/>
          <w:szCs w:val="26"/>
        </w:rPr>
        <w:t>[</w:t>
      </w:r>
      <w:r w:rsidR="00E855FD">
        <w:rPr>
          <w:rFonts w:ascii="Times New Roman" w:hAnsi="Times New Roman"/>
          <w:sz w:val="26"/>
          <w:szCs w:val="26"/>
        </w:rPr>
        <w:t>6</w:t>
      </w:r>
      <w:r w:rsidRPr="00B03F9D">
        <w:rPr>
          <w:rFonts w:ascii="Times New Roman" w:hAnsi="Times New Roman"/>
          <w:sz w:val="26"/>
          <w:szCs w:val="26"/>
        </w:rPr>
        <w:t xml:space="preserve">]. </w:t>
      </w:r>
      <w:r w:rsidRPr="00B03F9D">
        <w:rPr>
          <w:rFonts w:ascii="Times New Roman" w:hAnsi="Times New Roman"/>
          <w:sz w:val="26"/>
          <w:szCs w:val="26"/>
          <w:lang w:val="vi-VN"/>
        </w:rPr>
        <w:t>Đinh Đức Trường, Lê Hà Thanh, Lượng giá tài nguyên và môi trường từ lý thuyết đến ứng dụng tại Việt Nam, NXB Giao thông vận tải</w:t>
      </w:r>
      <w:r w:rsidRPr="00B03F9D">
        <w:rPr>
          <w:rFonts w:ascii="Times New Roman" w:hAnsi="Times New Roman"/>
          <w:sz w:val="26"/>
          <w:szCs w:val="26"/>
        </w:rPr>
        <w:t xml:space="preserve"> (2013).</w:t>
      </w:r>
    </w:p>
    <w:p w:rsidR="00261D02" w:rsidRPr="00B03F9D" w:rsidRDefault="00261D02" w:rsidP="0097301B">
      <w:pPr>
        <w:tabs>
          <w:tab w:val="left" w:pos="630"/>
          <w:tab w:val="left" w:pos="1170"/>
          <w:tab w:val="left" w:pos="1276"/>
        </w:tabs>
        <w:spacing w:before="120" w:after="0" w:line="240" w:lineRule="auto"/>
        <w:ind w:firstLine="709"/>
        <w:jc w:val="both"/>
        <w:rPr>
          <w:rFonts w:ascii="Times New Roman" w:hAnsi="Times New Roman"/>
          <w:sz w:val="26"/>
          <w:szCs w:val="26"/>
        </w:rPr>
      </w:pPr>
      <w:r w:rsidRPr="00B03F9D">
        <w:rPr>
          <w:rFonts w:ascii="Times New Roman" w:hAnsi="Times New Roman"/>
          <w:sz w:val="26"/>
          <w:szCs w:val="26"/>
        </w:rPr>
        <w:t>[</w:t>
      </w:r>
      <w:r w:rsidR="00E855FD">
        <w:rPr>
          <w:rFonts w:ascii="Times New Roman" w:hAnsi="Times New Roman"/>
          <w:sz w:val="26"/>
          <w:szCs w:val="26"/>
        </w:rPr>
        <w:t>7</w:t>
      </w:r>
      <w:r w:rsidRPr="00B03F9D">
        <w:rPr>
          <w:rFonts w:ascii="Times New Roman" w:hAnsi="Times New Roman"/>
          <w:sz w:val="26"/>
          <w:szCs w:val="26"/>
        </w:rPr>
        <w:t>]. Phòng Tài nguyên và Môi trường huyện Tiên Yên, Báo cáo hiện trạng và quy hoạch chi tiết nuôi trồng thủy sản mặn lợ 5 xã ven biển huyện Tiên Yên đến năm 2020, định hướng đến năm 2030 (2015).</w:t>
      </w:r>
    </w:p>
    <w:p w:rsidR="00261D02" w:rsidRPr="00B03F9D" w:rsidRDefault="00261D02" w:rsidP="0097301B">
      <w:pPr>
        <w:tabs>
          <w:tab w:val="left" w:pos="630"/>
          <w:tab w:val="left" w:pos="1170"/>
          <w:tab w:val="left" w:pos="1276"/>
        </w:tabs>
        <w:spacing w:before="120" w:after="0" w:line="240" w:lineRule="auto"/>
        <w:ind w:firstLine="709"/>
        <w:jc w:val="both"/>
        <w:rPr>
          <w:rFonts w:ascii="Times New Roman" w:hAnsi="Times New Roman"/>
          <w:sz w:val="26"/>
          <w:szCs w:val="26"/>
          <w:lang w:val="vi-VN"/>
        </w:rPr>
      </w:pPr>
      <w:r w:rsidRPr="00B03F9D">
        <w:rPr>
          <w:rFonts w:ascii="Times New Roman" w:hAnsi="Times New Roman"/>
          <w:sz w:val="26"/>
          <w:szCs w:val="26"/>
        </w:rPr>
        <w:t xml:space="preserve"> [</w:t>
      </w:r>
      <w:r w:rsidR="00E855FD">
        <w:rPr>
          <w:rFonts w:ascii="Times New Roman" w:hAnsi="Times New Roman"/>
          <w:sz w:val="26"/>
          <w:szCs w:val="26"/>
        </w:rPr>
        <w:t>8</w:t>
      </w:r>
      <w:r w:rsidRPr="00B03F9D">
        <w:rPr>
          <w:rFonts w:ascii="Times New Roman" w:hAnsi="Times New Roman"/>
          <w:sz w:val="26"/>
          <w:szCs w:val="26"/>
        </w:rPr>
        <w:t xml:space="preserve">]. </w:t>
      </w:r>
      <w:r w:rsidRPr="00B03F9D">
        <w:rPr>
          <w:rFonts w:ascii="Times New Roman" w:hAnsi="Times New Roman"/>
          <w:sz w:val="26"/>
          <w:szCs w:val="26"/>
          <w:lang w:val="vi-VN"/>
        </w:rPr>
        <w:t>Sở Kế hoạch &amp; Đầ</w:t>
      </w:r>
      <w:r w:rsidR="00A16D71">
        <w:rPr>
          <w:rFonts w:ascii="Times New Roman" w:hAnsi="Times New Roman"/>
          <w:sz w:val="26"/>
          <w:szCs w:val="26"/>
          <w:lang w:val="vi-VN"/>
        </w:rPr>
        <w:t>u tư</w:t>
      </w:r>
      <w:r w:rsidRPr="00B03F9D">
        <w:rPr>
          <w:rFonts w:ascii="Times New Roman" w:hAnsi="Times New Roman"/>
          <w:sz w:val="26"/>
          <w:szCs w:val="26"/>
        </w:rPr>
        <w:t xml:space="preserve">, </w:t>
      </w:r>
      <w:r w:rsidRPr="00B03F9D">
        <w:rPr>
          <w:rFonts w:ascii="Times New Roman" w:hAnsi="Times New Roman"/>
          <w:sz w:val="26"/>
          <w:szCs w:val="26"/>
          <w:lang w:val="vi-VN"/>
        </w:rPr>
        <w:t>Báo cáo môi trường chiến lược Dự án Quy hoạch phát triển KT - XH tỉnh Bình Thuận đến năm 2020</w:t>
      </w:r>
      <w:r w:rsidRPr="00B03F9D">
        <w:rPr>
          <w:rFonts w:ascii="Times New Roman" w:hAnsi="Times New Roman"/>
          <w:sz w:val="26"/>
          <w:szCs w:val="26"/>
        </w:rPr>
        <w:t>, (2009)</w:t>
      </w:r>
    </w:p>
    <w:p w:rsidR="00261D02" w:rsidRPr="00B03F9D" w:rsidRDefault="00261D02" w:rsidP="0097301B">
      <w:pPr>
        <w:tabs>
          <w:tab w:val="left" w:pos="630"/>
          <w:tab w:val="left" w:pos="1170"/>
          <w:tab w:val="left" w:pos="1276"/>
          <w:tab w:val="right" w:leader="dot" w:pos="8789"/>
        </w:tabs>
        <w:spacing w:before="120" w:after="0" w:line="240" w:lineRule="auto"/>
        <w:ind w:firstLine="709"/>
        <w:jc w:val="both"/>
        <w:rPr>
          <w:rFonts w:ascii="Times New Roman" w:hAnsi="Times New Roman"/>
          <w:sz w:val="26"/>
          <w:szCs w:val="26"/>
        </w:rPr>
      </w:pPr>
      <w:r w:rsidRPr="00B03F9D">
        <w:rPr>
          <w:rFonts w:ascii="Times New Roman" w:hAnsi="Times New Roman"/>
          <w:sz w:val="26"/>
          <w:szCs w:val="26"/>
        </w:rPr>
        <w:t>[</w:t>
      </w:r>
      <w:r w:rsidR="00E855FD">
        <w:rPr>
          <w:rFonts w:ascii="Times New Roman" w:hAnsi="Times New Roman"/>
          <w:sz w:val="26"/>
          <w:szCs w:val="26"/>
        </w:rPr>
        <w:t>9</w:t>
      </w:r>
      <w:r w:rsidRPr="00B03F9D">
        <w:rPr>
          <w:rFonts w:ascii="Times New Roman" w:hAnsi="Times New Roman"/>
          <w:sz w:val="26"/>
          <w:szCs w:val="26"/>
        </w:rPr>
        <w:t xml:space="preserve">]. </w:t>
      </w:r>
      <w:r w:rsidRPr="00B03F9D">
        <w:rPr>
          <w:rFonts w:ascii="Times New Roman" w:hAnsi="Times New Roman"/>
          <w:sz w:val="26"/>
          <w:szCs w:val="26"/>
          <w:lang w:val="vi-VN"/>
        </w:rPr>
        <w:t>Trần Thục và nnk,. Đề án xây dựng bản đồ hạn hán và mức độ thiếu hụt nước sinh hoạt của vùng Nam Bộ và Tây Nguyên</w:t>
      </w:r>
      <w:r w:rsidRPr="00B03F9D">
        <w:rPr>
          <w:rFonts w:ascii="Times New Roman" w:hAnsi="Times New Roman"/>
          <w:sz w:val="26"/>
          <w:szCs w:val="26"/>
        </w:rPr>
        <w:t>, (2005).</w:t>
      </w:r>
    </w:p>
    <w:p w:rsidR="00261D02" w:rsidRPr="00E27530" w:rsidRDefault="00261D02" w:rsidP="0097301B">
      <w:pPr>
        <w:tabs>
          <w:tab w:val="left" w:pos="630"/>
          <w:tab w:val="left" w:pos="1170"/>
          <w:tab w:val="left" w:pos="1276"/>
        </w:tabs>
        <w:spacing w:before="120" w:after="0" w:line="240" w:lineRule="auto"/>
        <w:ind w:firstLine="709"/>
        <w:jc w:val="both"/>
        <w:rPr>
          <w:rFonts w:ascii="Times New Roman" w:hAnsi="Times New Roman"/>
          <w:spacing w:val="-10"/>
          <w:sz w:val="26"/>
          <w:szCs w:val="26"/>
          <w:lang w:val="vi-VN"/>
        </w:rPr>
      </w:pPr>
      <w:r w:rsidRPr="00E27530">
        <w:rPr>
          <w:rFonts w:ascii="Times New Roman" w:hAnsi="Times New Roman"/>
          <w:spacing w:val="-10"/>
          <w:sz w:val="26"/>
          <w:szCs w:val="26"/>
        </w:rPr>
        <w:t xml:space="preserve"> [</w:t>
      </w:r>
      <w:r w:rsidR="00E855FD" w:rsidRPr="00E27530">
        <w:rPr>
          <w:rFonts w:ascii="Times New Roman" w:hAnsi="Times New Roman"/>
          <w:spacing w:val="-10"/>
          <w:sz w:val="26"/>
          <w:szCs w:val="26"/>
        </w:rPr>
        <w:t>10</w:t>
      </w:r>
      <w:r w:rsidRPr="00E27530">
        <w:rPr>
          <w:rFonts w:ascii="Times New Roman" w:hAnsi="Times New Roman"/>
          <w:spacing w:val="-10"/>
          <w:sz w:val="26"/>
          <w:szCs w:val="26"/>
        </w:rPr>
        <w:t xml:space="preserve">]. </w:t>
      </w:r>
      <w:r w:rsidRPr="00E27530">
        <w:rPr>
          <w:rFonts w:ascii="Times New Roman" w:hAnsi="Times New Roman"/>
          <w:spacing w:val="-10"/>
          <w:sz w:val="26"/>
          <w:szCs w:val="26"/>
          <w:lang w:val="vi-VN"/>
        </w:rPr>
        <w:t>UBND tỉnh Bình Thuậ</w:t>
      </w:r>
      <w:r w:rsidR="008D727D">
        <w:rPr>
          <w:rFonts w:ascii="Times New Roman" w:hAnsi="Times New Roman"/>
          <w:spacing w:val="-10"/>
          <w:sz w:val="26"/>
          <w:szCs w:val="26"/>
          <w:lang w:val="vi-VN"/>
        </w:rPr>
        <w:t>n</w:t>
      </w:r>
      <w:r w:rsidRPr="00E27530">
        <w:rPr>
          <w:rFonts w:ascii="Times New Roman" w:hAnsi="Times New Roman"/>
          <w:spacing w:val="-10"/>
          <w:sz w:val="26"/>
          <w:szCs w:val="26"/>
        </w:rPr>
        <w:t xml:space="preserve">, </w:t>
      </w:r>
      <w:r w:rsidRPr="00E27530">
        <w:rPr>
          <w:rFonts w:ascii="Times New Roman" w:hAnsi="Times New Roman"/>
          <w:spacing w:val="-10"/>
          <w:sz w:val="26"/>
          <w:szCs w:val="26"/>
          <w:lang w:val="pt-BR"/>
        </w:rPr>
        <w:t>Tình hình kinh tế - xã hội 05 năm 2011 – 2015, (2015)</w:t>
      </w:r>
      <w:r w:rsidR="00A16D71">
        <w:rPr>
          <w:rFonts w:ascii="Times New Roman" w:hAnsi="Times New Roman"/>
          <w:spacing w:val="-10"/>
          <w:sz w:val="26"/>
          <w:szCs w:val="26"/>
          <w:lang w:val="pt-BR"/>
        </w:rPr>
        <w:t>.</w:t>
      </w:r>
    </w:p>
    <w:p w:rsidR="00261D02" w:rsidRPr="00A16D71" w:rsidRDefault="00261D02" w:rsidP="0097301B">
      <w:pPr>
        <w:spacing w:before="120" w:after="0" w:line="240" w:lineRule="auto"/>
        <w:ind w:firstLine="709"/>
        <w:jc w:val="both"/>
        <w:rPr>
          <w:rFonts w:ascii="Times New Roman" w:hAnsi="Times New Roman"/>
          <w:sz w:val="26"/>
          <w:szCs w:val="26"/>
        </w:rPr>
      </w:pPr>
      <w:r w:rsidRPr="00A16D71">
        <w:rPr>
          <w:rFonts w:ascii="Times New Roman" w:hAnsi="Times New Roman"/>
          <w:sz w:val="26"/>
          <w:szCs w:val="26"/>
        </w:rPr>
        <w:t>[1</w:t>
      </w:r>
      <w:r w:rsidR="00E855FD" w:rsidRPr="00A16D71">
        <w:rPr>
          <w:rFonts w:ascii="Times New Roman" w:hAnsi="Times New Roman"/>
          <w:sz w:val="26"/>
          <w:szCs w:val="26"/>
        </w:rPr>
        <w:t>1</w:t>
      </w:r>
      <w:r w:rsidRPr="00A16D71">
        <w:rPr>
          <w:rFonts w:ascii="Times New Roman" w:hAnsi="Times New Roman"/>
          <w:sz w:val="26"/>
          <w:szCs w:val="26"/>
        </w:rPr>
        <w:t xml:space="preserve">]. </w:t>
      </w:r>
      <w:r w:rsidRPr="00B03F9D">
        <w:rPr>
          <w:rFonts w:ascii="Times New Roman" w:hAnsi="Times New Roman"/>
          <w:sz w:val="26"/>
          <w:szCs w:val="26"/>
          <w:lang w:val="vi-VN"/>
        </w:rPr>
        <w:t>Viện Quy hoạch và Thiết kế nông nghiệp, Đánh giá tiềm năng phục vụ chiến lược phát triển kinh tế - xã hội tỉnh Bình Thuận đến năm 2010</w:t>
      </w:r>
      <w:r w:rsidRPr="00A16D71">
        <w:rPr>
          <w:rFonts w:ascii="Times New Roman" w:hAnsi="Times New Roman"/>
          <w:sz w:val="26"/>
          <w:szCs w:val="26"/>
        </w:rPr>
        <w:t>, (1996).</w:t>
      </w:r>
    </w:p>
    <w:p w:rsidR="00261D02" w:rsidRDefault="00261D02" w:rsidP="0097301B">
      <w:pPr>
        <w:spacing w:before="120" w:after="0" w:line="240" w:lineRule="auto"/>
        <w:ind w:firstLine="709"/>
        <w:jc w:val="both"/>
        <w:rPr>
          <w:rFonts w:ascii="Times New Roman" w:hAnsi="Times New Roman"/>
          <w:sz w:val="26"/>
          <w:szCs w:val="26"/>
        </w:rPr>
      </w:pPr>
      <w:r w:rsidRPr="00A16D71">
        <w:rPr>
          <w:rFonts w:ascii="Times New Roman" w:hAnsi="Times New Roman"/>
          <w:sz w:val="26"/>
          <w:szCs w:val="26"/>
        </w:rPr>
        <w:t>[1</w:t>
      </w:r>
      <w:r w:rsidR="00E855FD" w:rsidRPr="00A16D71">
        <w:rPr>
          <w:rFonts w:ascii="Times New Roman" w:hAnsi="Times New Roman"/>
          <w:sz w:val="26"/>
          <w:szCs w:val="26"/>
        </w:rPr>
        <w:t>2</w:t>
      </w:r>
      <w:r w:rsidRPr="00A16D71">
        <w:rPr>
          <w:rFonts w:ascii="Times New Roman" w:hAnsi="Times New Roman"/>
          <w:sz w:val="26"/>
          <w:szCs w:val="26"/>
        </w:rPr>
        <w:t>]</w:t>
      </w:r>
      <w:r w:rsidR="00E855FD" w:rsidRPr="00A16D71">
        <w:rPr>
          <w:rFonts w:ascii="Times New Roman" w:hAnsi="Times New Roman"/>
          <w:sz w:val="26"/>
          <w:szCs w:val="26"/>
        </w:rPr>
        <w:t>.</w:t>
      </w:r>
      <w:r w:rsidRPr="00A16D71">
        <w:rPr>
          <w:rFonts w:ascii="Times New Roman" w:hAnsi="Times New Roman"/>
          <w:sz w:val="26"/>
          <w:szCs w:val="26"/>
        </w:rPr>
        <w:t xml:space="preserve"> Viện nghiên cứu kinh tế và chính sách, Dự báo kinh tế-xã hội Việt Nam giai đoạn 2016-2020, (2016)</w:t>
      </w:r>
      <w:r w:rsidR="00E27530" w:rsidRPr="00A16D71">
        <w:rPr>
          <w:rFonts w:ascii="Times New Roman" w:hAnsi="Times New Roman"/>
          <w:sz w:val="26"/>
          <w:szCs w:val="26"/>
        </w:rPr>
        <w:t>.</w:t>
      </w:r>
    </w:p>
    <w:p w:rsidR="00A16D71" w:rsidRPr="00A16D71" w:rsidRDefault="00A16D71" w:rsidP="0097301B">
      <w:pPr>
        <w:spacing w:before="120" w:after="0" w:line="240" w:lineRule="auto"/>
        <w:ind w:firstLine="709"/>
        <w:jc w:val="both"/>
        <w:rPr>
          <w:rFonts w:ascii="Times New Roman" w:hAnsi="Times New Roman"/>
          <w:sz w:val="26"/>
          <w:szCs w:val="26"/>
        </w:rPr>
      </w:pPr>
      <w:r>
        <w:rPr>
          <w:rFonts w:ascii="Times New Roman" w:hAnsi="Times New Roman"/>
          <w:sz w:val="26"/>
          <w:szCs w:val="26"/>
        </w:rPr>
        <w:t>[13] Ủy ban nhân dân tỉnh Bình Thuận, Cục Thống kê tỉnh Bình Thuận, Báo cáo kết quả điều tra chi tiêu khách du lịch năm 2013, (2013).</w:t>
      </w:r>
    </w:p>
    <w:p w:rsidR="002922AC" w:rsidRPr="00445AEF" w:rsidRDefault="002922AC" w:rsidP="0097301B">
      <w:pPr>
        <w:spacing w:before="120" w:after="0" w:line="240" w:lineRule="auto"/>
        <w:ind w:firstLine="709"/>
        <w:jc w:val="both"/>
        <w:rPr>
          <w:rFonts w:ascii="Times New Roman" w:hAnsi="Times New Roman"/>
          <w:sz w:val="26"/>
          <w:szCs w:val="26"/>
          <w:lang w:val="vi-VN"/>
        </w:rPr>
      </w:pPr>
    </w:p>
    <w:sectPr w:rsidR="002922AC" w:rsidRPr="00445AEF" w:rsidSect="0097301B">
      <w:footerReference w:type="default" r:id="rId12"/>
      <w:pgSz w:w="11907" w:h="16840" w:code="9"/>
      <w:pgMar w:top="1134" w:right="1134" w:bottom="851" w:left="1701" w:header="720"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44E1" w:rsidRDefault="00B844E1" w:rsidP="002F4426">
      <w:pPr>
        <w:spacing w:after="0" w:line="240" w:lineRule="auto"/>
      </w:pPr>
      <w:r>
        <w:separator/>
      </w:r>
    </w:p>
  </w:endnote>
  <w:endnote w:type="continuationSeparator" w:id="0">
    <w:p w:rsidR="00B844E1" w:rsidRDefault="00B844E1" w:rsidP="002F44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4426" w:rsidRDefault="00742EF9">
    <w:pPr>
      <w:pStyle w:val="Footer"/>
      <w:jc w:val="right"/>
    </w:pPr>
    <w:r>
      <w:fldChar w:fldCharType="begin"/>
    </w:r>
    <w:r w:rsidR="00D02DCC">
      <w:instrText xml:space="preserve"> PAGE   \* MERGEFORMAT </w:instrText>
    </w:r>
    <w:r>
      <w:fldChar w:fldCharType="separate"/>
    </w:r>
    <w:r w:rsidR="008E1D71">
      <w:rPr>
        <w:noProof/>
      </w:rPr>
      <w:t>1</w:t>
    </w:r>
    <w:r>
      <w:rPr>
        <w:noProof/>
      </w:rPr>
      <w:fldChar w:fldCharType="end"/>
    </w:r>
  </w:p>
  <w:p w:rsidR="002F4426" w:rsidRDefault="002F442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44E1" w:rsidRDefault="00B844E1" w:rsidP="002F4426">
      <w:pPr>
        <w:spacing w:after="0" w:line="240" w:lineRule="auto"/>
      </w:pPr>
      <w:r>
        <w:separator/>
      </w:r>
    </w:p>
  </w:footnote>
  <w:footnote w:type="continuationSeparator" w:id="0">
    <w:p w:rsidR="00B844E1" w:rsidRDefault="00B844E1" w:rsidP="002F4426">
      <w:pPr>
        <w:spacing w:after="0" w:line="240" w:lineRule="auto"/>
      </w:pPr>
      <w:r>
        <w:continuationSeparator/>
      </w:r>
    </w:p>
  </w:footnote>
  <w:footnote w:id="1">
    <w:p w:rsidR="00EF1C16" w:rsidRPr="00EF1C16" w:rsidRDefault="00EF1C16" w:rsidP="00EF1C16">
      <w:pPr>
        <w:pStyle w:val="FootnoteText"/>
        <w:jc w:val="both"/>
      </w:pPr>
      <w:r>
        <w:rPr>
          <w:rStyle w:val="FootnoteReference"/>
        </w:rPr>
        <w:footnoteRef/>
      </w:r>
      <w:r>
        <w:t xml:space="preserve"> </w:t>
      </w:r>
      <w:r w:rsidRPr="00EF1C16">
        <w:rPr>
          <w:rFonts w:ascii="Times New Roman" w:hAnsi="Times New Roman"/>
        </w:rPr>
        <w:t>Dựa theo giá đất tại địa phương khi chuyển đổi đất nông nghiệp, đất phi nông nghiệp thành đất khai thác, không còn nguyên giá trị như ban đầu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F5E5E"/>
    <w:multiLevelType w:val="hybridMultilevel"/>
    <w:tmpl w:val="7BBE9674"/>
    <w:lvl w:ilvl="0" w:tplc="ACD26D7A">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8538D2"/>
    <w:multiLevelType w:val="hybridMultilevel"/>
    <w:tmpl w:val="1FE04C40"/>
    <w:lvl w:ilvl="0" w:tplc="A1188BAE">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F0247E7"/>
    <w:multiLevelType w:val="hybridMultilevel"/>
    <w:tmpl w:val="EFCE4AF6"/>
    <w:lvl w:ilvl="0" w:tplc="3A9CF156">
      <w:start w:val="1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FEE211C"/>
    <w:multiLevelType w:val="hybridMultilevel"/>
    <w:tmpl w:val="08F4BD62"/>
    <w:lvl w:ilvl="0" w:tplc="9DA8BB6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E0C2EAF"/>
    <w:multiLevelType w:val="hybridMultilevel"/>
    <w:tmpl w:val="3B209D24"/>
    <w:lvl w:ilvl="0" w:tplc="9A80CBAC">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9F6510D"/>
    <w:multiLevelType w:val="hybridMultilevel"/>
    <w:tmpl w:val="8E561DE0"/>
    <w:lvl w:ilvl="0" w:tplc="46A6AA2A">
      <w:start w:val="105"/>
      <w:numFmt w:val="bullet"/>
      <w:lvlText w:val="-"/>
      <w:lvlJc w:val="left"/>
      <w:pPr>
        <w:ind w:left="720" w:hanging="360"/>
      </w:pPr>
      <w:rPr>
        <w:rFonts w:ascii="Times New Roman" w:eastAsia="Calibr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627103A"/>
    <w:multiLevelType w:val="hybridMultilevel"/>
    <w:tmpl w:val="5A747EB4"/>
    <w:lvl w:ilvl="0" w:tplc="691A6B8C">
      <w:start w:val="1"/>
      <w:numFmt w:val="bullet"/>
      <w:lvlText w:val="-"/>
      <w:lvlJc w:val="left"/>
      <w:pPr>
        <w:ind w:left="720" w:hanging="360"/>
      </w:pPr>
      <w:rPr>
        <w:rFonts w:ascii="Calibri" w:eastAsia="Calibri" w:hAnsi="Calibri" w:cs="Calibri"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nsid w:val="497555CF"/>
    <w:multiLevelType w:val="hybridMultilevel"/>
    <w:tmpl w:val="6B00750E"/>
    <w:lvl w:ilvl="0" w:tplc="1F26599E">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C2B5E8F"/>
    <w:multiLevelType w:val="hybridMultilevel"/>
    <w:tmpl w:val="BE08C2F0"/>
    <w:lvl w:ilvl="0" w:tplc="C9E022C8">
      <w:start w:val="1"/>
      <w:numFmt w:val="decimal"/>
      <w:lvlText w:val="%1."/>
      <w:lvlJc w:val="left"/>
      <w:pPr>
        <w:tabs>
          <w:tab w:val="num" w:pos="1920"/>
        </w:tabs>
        <w:ind w:left="1920" w:hanging="360"/>
      </w:pPr>
      <w:rPr>
        <w:rFonts w:hint="default"/>
        <w:i w:val="0"/>
        <w:lang w:val="vi-VN"/>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nsid w:val="52474018"/>
    <w:multiLevelType w:val="hybridMultilevel"/>
    <w:tmpl w:val="C88410D6"/>
    <w:lvl w:ilvl="0" w:tplc="7688C2F6">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35B23CD"/>
    <w:multiLevelType w:val="hybridMultilevel"/>
    <w:tmpl w:val="597A17A2"/>
    <w:lvl w:ilvl="0" w:tplc="3DB00B2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2F35902"/>
    <w:multiLevelType w:val="hybridMultilevel"/>
    <w:tmpl w:val="F35CA678"/>
    <w:lvl w:ilvl="0" w:tplc="793EBB0A">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2946EDA"/>
    <w:multiLevelType w:val="hybridMultilevel"/>
    <w:tmpl w:val="44500322"/>
    <w:lvl w:ilvl="0" w:tplc="C4BE5326">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A6E2894"/>
    <w:multiLevelType w:val="hybridMultilevel"/>
    <w:tmpl w:val="11E000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BA23847"/>
    <w:multiLevelType w:val="hybridMultilevel"/>
    <w:tmpl w:val="83DE42A4"/>
    <w:lvl w:ilvl="0" w:tplc="ED22E1EA">
      <w:numFmt w:val="bullet"/>
      <w:lvlText w:val="-"/>
      <w:lvlJc w:val="left"/>
      <w:pPr>
        <w:ind w:left="720" w:hanging="360"/>
      </w:pPr>
      <w:rPr>
        <w:rFonts w:ascii="Times New Roman" w:eastAsia="Calibr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2"/>
  </w:num>
  <w:num w:numId="3">
    <w:abstractNumId w:val="7"/>
  </w:num>
  <w:num w:numId="4">
    <w:abstractNumId w:val="9"/>
  </w:num>
  <w:num w:numId="5">
    <w:abstractNumId w:val="0"/>
  </w:num>
  <w:num w:numId="6">
    <w:abstractNumId w:val="1"/>
  </w:num>
  <w:num w:numId="7">
    <w:abstractNumId w:val="4"/>
  </w:num>
  <w:num w:numId="8">
    <w:abstractNumId w:val="10"/>
  </w:num>
  <w:num w:numId="9">
    <w:abstractNumId w:val="3"/>
  </w:num>
  <w:num w:numId="10">
    <w:abstractNumId w:val="14"/>
  </w:num>
  <w:num w:numId="11">
    <w:abstractNumId w:val="5"/>
  </w:num>
  <w:num w:numId="12">
    <w:abstractNumId w:val="2"/>
  </w:num>
  <w:num w:numId="13">
    <w:abstractNumId w:val="8"/>
  </w:num>
  <w:num w:numId="14">
    <w:abstractNumId w:val="6"/>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08C3"/>
    <w:rsid w:val="000119CC"/>
    <w:rsid w:val="00017136"/>
    <w:rsid w:val="00020B61"/>
    <w:rsid w:val="0002118D"/>
    <w:rsid w:val="0002702E"/>
    <w:rsid w:val="000311B7"/>
    <w:rsid w:val="000317D3"/>
    <w:rsid w:val="0003378A"/>
    <w:rsid w:val="0003749D"/>
    <w:rsid w:val="000426F8"/>
    <w:rsid w:val="0004506E"/>
    <w:rsid w:val="00046828"/>
    <w:rsid w:val="000522A6"/>
    <w:rsid w:val="00055F76"/>
    <w:rsid w:val="00057A0D"/>
    <w:rsid w:val="00066A06"/>
    <w:rsid w:val="00070E08"/>
    <w:rsid w:val="000733C1"/>
    <w:rsid w:val="000757F4"/>
    <w:rsid w:val="000807DC"/>
    <w:rsid w:val="00080881"/>
    <w:rsid w:val="00084B24"/>
    <w:rsid w:val="0009040C"/>
    <w:rsid w:val="000A07F3"/>
    <w:rsid w:val="000A6955"/>
    <w:rsid w:val="000A6B2D"/>
    <w:rsid w:val="000B27F5"/>
    <w:rsid w:val="000C611A"/>
    <w:rsid w:val="000C7B52"/>
    <w:rsid w:val="000D3639"/>
    <w:rsid w:val="000D7514"/>
    <w:rsid w:val="000E4600"/>
    <w:rsid w:val="000E5261"/>
    <w:rsid w:val="000E6FA2"/>
    <w:rsid w:val="000F7106"/>
    <w:rsid w:val="00100DDF"/>
    <w:rsid w:val="00103251"/>
    <w:rsid w:val="00112C79"/>
    <w:rsid w:val="0011615E"/>
    <w:rsid w:val="00116D0A"/>
    <w:rsid w:val="001213B2"/>
    <w:rsid w:val="00124A90"/>
    <w:rsid w:val="00137D14"/>
    <w:rsid w:val="001408C3"/>
    <w:rsid w:val="00146285"/>
    <w:rsid w:val="00160AA4"/>
    <w:rsid w:val="00171340"/>
    <w:rsid w:val="00175258"/>
    <w:rsid w:val="00183EEF"/>
    <w:rsid w:val="0018640C"/>
    <w:rsid w:val="00186CAE"/>
    <w:rsid w:val="00194848"/>
    <w:rsid w:val="001A06AD"/>
    <w:rsid w:val="001A6328"/>
    <w:rsid w:val="001A79AF"/>
    <w:rsid w:val="001B1BCD"/>
    <w:rsid w:val="001B6B94"/>
    <w:rsid w:val="001C372D"/>
    <w:rsid w:val="001C4A61"/>
    <w:rsid w:val="001C5A25"/>
    <w:rsid w:val="001D1409"/>
    <w:rsid w:val="001D6BB5"/>
    <w:rsid w:val="001D7766"/>
    <w:rsid w:val="001E07F3"/>
    <w:rsid w:val="001E401C"/>
    <w:rsid w:val="001F1FA0"/>
    <w:rsid w:val="001F3E6E"/>
    <w:rsid w:val="001F4665"/>
    <w:rsid w:val="002006DB"/>
    <w:rsid w:val="0020275D"/>
    <w:rsid w:val="0020315B"/>
    <w:rsid w:val="00210D5A"/>
    <w:rsid w:val="00217649"/>
    <w:rsid w:val="002233FB"/>
    <w:rsid w:val="00225945"/>
    <w:rsid w:val="00230FCE"/>
    <w:rsid w:val="00232E44"/>
    <w:rsid w:val="00235F33"/>
    <w:rsid w:val="002443A8"/>
    <w:rsid w:val="00247470"/>
    <w:rsid w:val="00247EFF"/>
    <w:rsid w:val="00251DEC"/>
    <w:rsid w:val="00252AC1"/>
    <w:rsid w:val="0025682E"/>
    <w:rsid w:val="00261D02"/>
    <w:rsid w:val="00263972"/>
    <w:rsid w:val="0026495E"/>
    <w:rsid w:val="002660FF"/>
    <w:rsid w:val="00267EF4"/>
    <w:rsid w:val="00277558"/>
    <w:rsid w:val="00280BC4"/>
    <w:rsid w:val="002830C3"/>
    <w:rsid w:val="00284AC0"/>
    <w:rsid w:val="00285399"/>
    <w:rsid w:val="0028686C"/>
    <w:rsid w:val="002875A8"/>
    <w:rsid w:val="002922AC"/>
    <w:rsid w:val="002A78AA"/>
    <w:rsid w:val="002B0A2A"/>
    <w:rsid w:val="002B495A"/>
    <w:rsid w:val="002B4F96"/>
    <w:rsid w:val="002C0FFE"/>
    <w:rsid w:val="002C12F0"/>
    <w:rsid w:val="002C283A"/>
    <w:rsid w:val="002D00BB"/>
    <w:rsid w:val="002D4ECD"/>
    <w:rsid w:val="002E5431"/>
    <w:rsid w:val="002F114A"/>
    <w:rsid w:val="002F3561"/>
    <w:rsid w:val="002F4426"/>
    <w:rsid w:val="00301023"/>
    <w:rsid w:val="003026D9"/>
    <w:rsid w:val="00304431"/>
    <w:rsid w:val="00305BF5"/>
    <w:rsid w:val="00310EE5"/>
    <w:rsid w:val="00312A2C"/>
    <w:rsid w:val="003138CF"/>
    <w:rsid w:val="00314990"/>
    <w:rsid w:val="0031563B"/>
    <w:rsid w:val="003269B7"/>
    <w:rsid w:val="00326C4D"/>
    <w:rsid w:val="0032765F"/>
    <w:rsid w:val="003320C8"/>
    <w:rsid w:val="00343D73"/>
    <w:rsid w:val="00347725"/>
    <w:rsid w:val="00347E55"/>
    <w:rsid w:val="003622B6"/>
    <w:rsid w:val="00370D73"/>
    <w:rsid w:val="00372ABD"/>
    <w:rsid w:val="00376125"/>
    <w:rsid w:val="003810B6"/>
    <w:rsid w:val="00381AD1"/>
    <w:rsid w:val="00381FAF"/>
    <w:rsid w:val="00382B4D"/>
    <w:rsid w:val="00385E9F"/>
    <w:rsid w:val="0039516A"/>
    <w:rsid w:val="00396373"/>
    <w:rsid w:val="003A0E11"/>
    <w:rsid w:val="003A2B62"/>
    <w:rsid w:val="003C504B"/>
    <w:rsid w:val="003C79C2"/>
    <w:rsid w:val="003D12C9"/>
    <w:rsid w:val="003D2E64"/>
    <w:rsid w:val="003D473A"/>
    <w:rsid w:val="003E1485"/>
    <w:rsid w:val="003F05BC"/>
    <w:rsid w:val="003F41AB"/>
    <w:rsid w:val="00403654"/>
    <w:rsid w:val="00403CF5"/>
    <w:rsid w:val="00404187"/>
    <w:rsid w:val="00412778"/>
    <w:rsid w:val="00417040"/>
    <w:rsid w:val="00417919"/>
    <w:rsid w:val="00423F17"/>
    <w:rsid w:val="00424F73"/>
    <w:rsid w:val="00430C25"/>
    <w:rsid w:val="004356F1"/>
    <w:rsid w:val="004423DA"/>
    <w:rsid w:val="00445AEF"/>
    <w:rsid w:val="004505B8"/>
    <w:rsid w:val="00452D9D"/>
    <w:rsid w:val="00453582"/>
    <w:rsid w:val="004551EF"/>
    <w:rsid w:val="00460FE4"/>
    <w:rsid w:val="0046738B"/>
    <w:rsid w:val="004758DC"/>
    <w:rsid w:val="00476E39"/>
    <w:rsid w:val="00477CFD"/>
    <w:rsid w:val="00483367"/>
    <w:rsid w:val="00486712"/>
    <w:rsid w:val="00487733"/>
    <w:rsid w:val="004909BE"/>
    <w:rsid w:val="00495B4C"/>
    <w:rsid w:val="004969C2"/>
    <w:rsid w:val="004A5FC2"/>
    <w:rsid w:val="004A7090"/>
    <w:rsid w:val="004B3783"/>
    <w:rsid w:val="004C2278"/>
    <w:rsid w:val="004D3363"/>
    <w:rsid w:val="004D3FFE"/>
    <w:rsid w:val="004D4209"/>
    <w:rsid w:val="004D5DFA"/>
    <w:rsid w:val="004D637C"/>
    <w:rsid w:val="004E19FA"/>
    <w:rsid w:val="004E6815"/>
    <w:rsid w:val="004E7D64"/>
    <w:rsid w:val="004F0CE7"/>
    <w:rsid w:val="004F0E0A"/>
    <w:rsid w:val="004F56F8"/>
    <w:rsid w:val="00502BE7"/>
    <w:rsid w:val="005044B4"/>
    <w:rsid w:val="005102B4"/>
    <w:rsid w:val="00511910"/>
    <w:rsid w:val="00512EF7"/>
    <w:rsid w:val="0051562C"/>
    <w:rsid w:val="0051611A"/>
    <w:rsid w:val="0052315A"/>
    <w:rsid w:val="005240D7"/>
    <w:rsid w:val="0052700F"/>
    <w:rsid w:val="00531331"/>
    <w:rsid w:val="005375DE"/>
    <w:rsid w:val="00540255"/>
    <w:rsid w:val="00544D59"/>
    <w:rsid w:val="005467DD"/>
    <w:rsid w:val="00551B93"/>
    <w:rsid w:val="005523DF"/>
    <w:rsid w:val="00552ADF"/>
    <w:rsid w:val="005530D5"/>
    <w:rsid w:val="00553A0E"/>
    <w:rsid w:val="00554F88"/>
    <w:rsid w:val="00557B49"/>
    <w:rsid w:val="005632D5"/>
    <w:rsid w:val="005730A0"/>
    <w:rsid w:val="00580701"/>
    <w:rsid w:val="00581F39"/>
    <w:rsid w:val="0058478E"/>
    <w:rsid w:val="00591191"/>
    <w:rsid w:val="00594447"/>
    <w:rsid w:val="00594D2E"/>
    <w:rsid w:val="005968FC"/>
    <w:rsid w:val="005A2DA1"/>
    <w:rsid w:val="005B27DE"/>
    <w:rsid w:val="005B32AB"/>
    <w:rsid w:val="005B32BA"/>
    <w:rsid w:val="005D6BA9"/>
    <w:rsid w:val="005E2F24"/>
    <w:rsid w:val="00604532"/>
    <w:rsid w:val="006047E9"/>
    <w:rsid w:val="00610C78"/>
    <w:rsid w:val="00610C8C"/>
    <w:rsid w:val="0061295B"/>
    <w:rsid w:val="006179A0"/>
    <w:rsid w:val="00630E69"/>
    <w:rsid w:val="00632625"/>
    <w:rsid w:val="00634949"/>
    <w:rsid w:val="00636749"/>
    <w:rsid w:val="006431BD"/>
    <w:rsid w:val="0064395A"/>
    <w:rsid w:val="006454CB"/>
    <w:rsid w:val="006475DE"/>
    <w:rsid w:val="00651E01"/>
    <w:rsid w:val="00652704"/>
    <w:rsid w:val="00653E71"/>
    <w:rsid w:val="00667AA2"/>
    <w:rsid w:val="006717D1"/>
    <w:rsid w:val="00673AA9"/>
    <w:rsid w:val="006770C7"/>
    <w:rsid w:val="00694105"/>
    <w:rsid w:val="00696BD6"/>
    <w:rsid w:val="006A0D2D"/>
    <w:rsid w:val="006B25EF"/>
    <w:rsid w:val="006B761C"/>
    <w:rsid w:val="006B77A2"/>
    <w:rsid w:val="006C0B30"/>
    <w:rsid w:val="006D02FB"/>
    <w:rsid w:val="006D2493"/>
    <w:rsid w:val="006D2E5C"/>
    <w:rsid w:val="006D6845"/>
    <w:rsid w:val="006E0373"/>
    <w:rsid w:val="00700652"/>
    <w:rsid w:val="00700A6A"/>
    <w:rsid w:val="00702949"/>
    <w:rsid w:val="00702ADD"/>
    <w:rsid w:val="0070627B"/>
    <w:rsid w:val="007111CC"/>
    <w:rsid w:val="007112A7"/>
    <w:rsid w:val="007331E2"/>
    <w:rsid w:val="007334CD"/>
    <w:rsid w:val="00736066"/>
    <w:rsid w:val="00736688"/>
    <w:rsid w:val="00742EF9"/>
    <w:rsid w:val="007439B3"/>
    <w:rsid w:val="007471AD"/>
    <w:rsid w:val="007760F7"/>
    <w:rsid w:val="007767A3"/>
    <w:rsid w:val="00781365"/>
    <w:rsid w:val="00781AAE"/>
    <w:rsid w:val="0078362D"/>
    <w:rsid w:val="007860FC"/>
    <w:rsid w:val="00787926"/>
    <w:rsid w:val="007902F4"/>
    <w:rsid w:val="007955D0"/>
    <w:rsid w:val="00795AE9"/>
    <w:rsid w:val="007A2D65"/>
    <w:rsid w:val="007B2DF5"/>
    <w:rsid w:val="007B2F94"/>
    <w:rsid w:val="007C61E1"/>
    <w:rsid w:val="007C708D"/>
    <w:rsid w:val="007E2985"/>
    <w:rsid w:val="007E2F85"/>
    <w:rsid w:val="007E3A8C"/>
    <w:rsid w:val="007E5446"/>
    <w:rsid w:val="007F5800"/>
    <w:rsid w:val="008055C1"/>
    <w:rsid w:val="00805ED8"/>
    <w:rsid w:val="008147E7"/>
    <w:rsid w:val="00823610"/>
    <w:rsid w:val="00824714"/>
    <w:rsid w:val="00830501"/>
    <w:rsid w:val="00831297"/>
    <w:rsid w:val="008321F0"/>
    <w:rsid w:val="008365A0"/>
    <w:rsid w:val="008371A5"/>
    <w:rsid w:val="00837287"/>
    <w:rsid w:val="00837387"/>
    <w:rsid w:val="008400B1"/>
    <w:rsid w:val="00845997"/>
    <w:rsid w:val="0086359E"/>
    <w:rsid w:val="00865CBC"/>
    <w:rsid w:val="00874984"/>
    <w:rsid w:val="00874F91"/>
    <w:rsid w:val="00875B8C"/>
    <w:rsid w:val="008807DB"/>
    <w:rsid w:val="00890537"/>
    <w:rsid w:val="00892088"/>
    <w:rsid w:val="008932FB"/>
    <w:rsid w:val="008A6757"/>
    <w:rsid w:val="008B2FF5"/>
    <w:rsid w:val="008B3B60"/>
    <w:rsid w:val="008B4C57"/>
    <w:rsid w:val="008D2705"/>
    <w:rsid w:val="008D727D"/>
    <w:rsid w:val="008E063A"/>
    <w:rsid w:val="008E144B"/>
    <w:rsid w:val="008E1D71"/>
    <w:rsid w:val="008F3B3B"/>
    <w:rsid w:val="00900AE2"/>
    <w:rsid w:val="00903067"/>
    <w:rsid w:val="0090454B"/>
    <w:rsid w:val="009133E7"/>
    <w:rsid w:val="00915A63"/>
    <w:rsid w:val="00922CC0"/>
    <w:rsid w:val="00925EB0"/>
    <w:rsid w:val="009269F7"/>
    <w:rsid w:val="0093285F"/>
    <w:rsid w:val="00934662"/>
    <w:rsid w:val="00934FE6"/>
    <w:rsid w:val="009465C2"/>
    <w:rsid w:val="0095084F"/>
    <w:rsid w:val="009563EA"/>
    <w:rsid w:val="009704BB"/>
    <w:rsid w:val="0097301B"/>
    <w:rsid w:val="009763E8"/>
    <w:rsid w:val="00976C5A"/>
    <w:rsid w:val="0098013F"/>
    <w:rsid w:val="00980259"/>
    <w:rsid w:val="00982FCC"/>
    <w:rsid w:val="009838D9"/>
    <w:rsid w:val="0098584D"/>
    <w:rsid w:val="00985AD2"/>
    <w:rsid w:val="00995067"/>
    <w:rsid w:val="009A1399"/>
    <w:rsid w:val="009A3EF5"/>
    <w:rsid w:val="009A711D"/>
    <w:rsid w:val="009B284C"/>
    <w:rsid w:val="009C349C"/>
    <w:rsid w:val="009C35DE"/>
    <w:rsid w:val="009C731E"/>
    <w:rsid w:val="009C73F3"/>
    <w:rsid w:val="009D09ED"/>
    <w:rsid w:val="009D1F9E"/>
    <w:rsid w:val="009D50B3"/>
    <w:rsid w:val="009E166A"/>
    <w:rsid w:val="009E1FD7"/>
    <w:rsid w:val="009E2376"/>
    <w:rsid w:val="009E4220"/>
    <w:rsid w:val="009E48C8"/>
    <w:rsid w:val="009F2B12"/>
    <w:rsid w:val="009F2E3B"/>
    <w:rsid w:val="009F376A"/>
    <w:rsid w:val="009F4C71"/>
    <w:rsid w:val="00A04D54"/>
    <w:rsid w:val="00A13EE0"/>
    <w:rsid w:val="00A15390"/>
    <w:rsid w:val="00A16D71"/>
    <w:rsid w:val="00A2308C"/>
    <w:rsid w:val="00A32D1C"/>
    <w:rsid w:val="00A33F42"/>
    <w:rsid w:val="00A36D5E"/>
    <w:rsid w:val="00A430A0"/>
    <w:rsid w:val="00A51CCC"/>
    <w:rsid w:val="00A5244B"/>
    <w:rsid w:val="00A576D3"/>
    <w:rsid w:val="00A65D5B"/>
    <w:rsid w:val="00A66DE4"/>
    <w:rsid w:val="00A67CAD"/>
    <w:rsid w:val="00A71A78"/>
    <w:rsid w:val="00A739EC"/>
    <w:rsid w:val="00A771B8"/>
    <w:rsid w:val="00A82406"/>
    <w:rsid w:val="00A84B3E"/>
    <w:rsid w:val="00A86BDF"/>
    <w:rsid w:val="00A90411"/>
    <w:rsid w:val="00AA7A71"/>
    <w:rsid w:val="00AB14D6"/>
    <w:rsid w:val="00AB3BC4"/>
    <w:rsid w:val="00AB6596"/>
    <w:rsid w:val="00AD3C3F"/>
    <w:rsid w:val="00AD4A19"/>
    <w:rsid w:val="00AD61CE"/>
    <w:rsid w:val="00AE297F"/>
    <w:rsid w:val="00AF41B2"/>
    <w:rsid w:val="00AF659C"/>
    <w:rsid w:val="00B00235"/>
    <w:rsid w:val="00B01153"/>
    <w:rsid w:val="00B034F8"/>
    <w:rsid w:val="00B03F9D"/>
    <w:rsid w:val="00B2146F"/>
    <w:rsid w:val="00B21B0D"/>
    <w:rsid w:val="00B22342"/>
    <w:rsid w:val="00B245E8"/>
    <w:rsid w:val="00B32AE2"/>
    <w:rsid w:val="00B37446"/>
    <w:rsid w:val="00B43D77"/>
    <w:rsid w:val="00B4523B"/>
    <w:rsid w:val="00B45CAD"/>
    <w:rsid w:val="00B62C83"/>
    <w:rsid w:val="00B64963"/>
    <w:rsid w:val="00B64DB5"/>
    <w:rsid w:val="00B64F70"/>
    <w:rsid w:val="00B7477E"/>
    <w:rsid w:val="00B844E1"/>
    <w:rsid w:val="00B91161"/>
    <w:rsid w:val="00B91B4F"/>
    <w:rsid w:val="00B92AAE"/>
    <w:rsid w:val="00B96061"/>
    <w:rsid w:val="00B97A5F"/>
    <w:rsid w:val="00BA00A8"/>
    <w:rsid w:val="00BA1E97"/>
    <w:rsid w:val="00BA52E1"/>
    <w:rsid w:val="00BB4156"/>
    <w:rsid w:val="00BB4717"/>
    <w:rsid w:val="00BB5B02"/>
    <w:rsid w:val="00BC2046"/>
    <w:rsid w:val="00BC7466"/>
    <w:rsid w:val="00BD03FA"/>
    <w:rsid w:val="00BD3AB5"/>
    <w:rsid w:val="00BE5059"/>
    <w:rsid w:val="00BF05BB"/>
    <w:rsid w:val="00BF36F2"/>
    <w:rsid w:val="00BF79B3"/>
    <w:rsid w:val="00C06A60"/>
    <w:rsid w:val="00C06A95"/>
    <w:rsid w:val="00C0754E"/>
    <w:rsid w:val="00C11301"/>
    <w:rsid w:val="00C16260"/>
    <w:rsid w:val="00C163C7"/>
    <w:rsid w:val="00C21D58"/>
    <w:rsid w:val="00C24040"/>
    <w:rsid w:val="00C379AE"/>
    <w:rsid w:val="00C40A1D"/>
    <w:rsid w:val="00C4616A"/>
    <w:rsid w:val="00C56449"/>
    <w:rsid w:val="00C61D88"/>
    <w:rsid w:val="00C62494"/>
    <w:rsid w:val="00C627D2"/>
    <w:rsid w:val="00C675FF"/>
    <w:rsid w:val="00C73B91"/>
    <w:rsid w:val="00C8164A"/>
    <w:rsid w:val="00C83414"/>
    <w:rsid w:val="00C93F2D"/>
    <w:rsid w:val="00C953CC"/>
    <w:rsid w:val="00C976DF"/>
    <w:rsid w:val="00CB0B39"/>
    <w:rsid w:val="00CB43E1"/>
    <w:rsid w:val="00CB7000"/>
    <w:rsid w:val="00CC0237"/>
    <w:rsid w:val="00CC2E93"/>
    <w:rsid w:val="00CC3768"/>
    <w:rsid w:val="00CC7CD7"/>
    <w:rsid w:val="00CD1318"/>
    <w:rsid w:val="00CD1CB3"/>
    <w:rsid w:val="00CD1D46"/>
    <w:rsid w:val="00CE5001"/>
    <w:rsid w:val="00CE68B5"/>
    <w:rsid w:val="00CF0001"/>
    <w:rsid w:val="00D00D4B"/>
    <w:rsid w:val="00D02DCC"/>
    <w:rsid w:val="00D03250"/>
    <w:rsid w:val="00D03BE2"/>
    <w:rsid w:val="00D16E8C"/>
    <w:rsid w:val="00D17D1D"/>
    <w:rsid w:val="00D2588C"/>
    <w:rsid w:val="00D31B3B"/>
    <w:rsid w:val="00D33C2E"/>
    <w:rsid w:val="00D35048"/>
    <w:rsid w:val="00D350F3"/>
    <w:rsid w:val="00D3690F"/>
    <w:rsid w:val="00D42AC8"/>
    <w:rsid w:val="00D45A20"/>
    <w:rsid w:val="00D53AEC"/>
    <w:rsid w:val="00D54755"/>
    <w:rsid w:val="00D5578D"/>
    <w:rsid w:val="00D57ACA"/>
    <w:rsid w:val="00D71CE5"/>
    <w:rsid w:val="00D72ED2"/>
    <w:rsid w:val="00D73B7E"/>
    <w:rsid w:val="00D74A8F"/>
    <w:rsid w:val="00D81E40"/>
    <w:rsid w:val="00D83BDE"/>
    <w:rsid w:val="00D93917"/>
    <w:rsid w:val="00D94E6E"/>
    <w:rsid w:val="00D96F2F"/>
    <w:rsid w:val="00DA054F"/>
    <w:rsid w:val="00DA0D87"/>
    <w:rsid w:val="00DA3BCF"/>
    <w:rsid w:val="00DC77B3"/>
    <w:rsid w:val="00DD2520"/>
    <w:rsid w:val="00DD68D4"/>
    <w:rsid w:val="00DE4378"/>
    <w:rsid w:val="00DF22E8"/>
    <w:rsid w:val="00DF314E"/>
    <w:rsid w:val="00E00530"/>
    <w:rsid w:val="00E0157E"/>
    <w:rsid w:val="00E05AD4"/>
    <w:rsid w:val="00E0663A"/>
    <w:rsid w:val="00E1264E"/>
    <w:rsid w:val="00E14509"/>
    <w:rsid w:val="00E174B8"/>
    <w:rsid w:val="00E17FBC"/>
    <w:rsid w:val="00E20F18"/>
    <w:rsid w:val="00E26AAF"/>
    <w:rsid w:val="00E27530"/>
    <w:rsid w:val="00E33CCA"/>
    <w:rsid w:val="00E44333"/>
    <w:rsid w:val="00E470F0"/>
    <w:rsid w:val="00E47410"/>
    <w:rsid w:val="00E4778B"/>
    <w:rsid w:val="00E5224C"/>
    <w:rsid w:val="00E54833"/>
    <w:rsid w:val="00E560C2"/>
    <w:rsid w:val="00E56C5F"/>
    <w:rsid w:val="00E65662"/>
    <w:rsid w:val="00E6611E"/>
    <w:rsid w:val="00E7001D"/>
    <w:rsid w:val="00E74F06"/>
    <w:rsid w:val="00E81E67"/>
    <w:rsid w:val="00E833DE"/>
    <w:rsid w:val="00E855FD"/>
    <w:rsid w:val="00E95B02"/>
    <w:rsid w:val="00E95FA7"/>
    <w:rsid w:val="00E97889"/>
    <w:rsid w:val="00EA0106"/>
    <w:rsid w:val="00EA501A"/>
    <w:rsid w:val="00EA69F4"/>
    <w:rsid w:val="00EA70F1"/>
    <w:rsid w:val="00EB20D0"/>
    <w:rsid w:val="00EB4FEF"/>
    <w:rsid w:val="00EB6336"/>
    <w:rsid w:val="00EB7E64"/>
    <w:rsid w:val="00EC0B06"/>
    <w:rsid w:val="00EC22A5"/>
    <w:rsid w:val="00EC5F8A"/>
    <w:rsid w:val="00EC7E58"/>
    <w:rsid w:val="00ED47BE"/>
    <w:rsid w:val="00ED5AE2"/>
    <w:rsid w:val="00ED6B99"/>
    <w:rsid w:val="00EE0601"/>
    <w:rsid w:val="00EE762D"/>
    <w:rsid w:val="00EF1C16"/>
    <w:rsid w:val="00EF48D8"/>
    <w:rsid w:val="00EF4D30"/>
    <w:rsid w:val="00EF6751"/>
    <w:rsid w:val="00F0676B"/>
    <w:rsid w:val="00F13DCE"/>
    <w:rsid w:val="00F158D0"/>
    <w:rsid w:val="00F211C9"/>
    <w:rsid w:val="00F22694"/>
    <w:rsid w:val="00F27E68"/>
    <w:rsid w:val="00F321CE"/>
    <w:rsid w:val="00F332BD"/>
    <w:rsid w:val="00F33381"/>
    <w:rsid w:val="00F459A7"/>
    <w:rsid w:val="00F46154"/>
    <w:rsid w:val="00F50E8F"/>
    <w:rsid w:val="00F577E4"/>
    <w:rsid w:val="00F63113"/>
    <w:rsid w:val="00F71176"/>
    <w:rsid w:val="00F7272F"/>
    <w:rsid w:val="00F752BE"/>
    <w:rsid w:val="00F80692"/>
    <w:rsid w:val="00F838AE"/>
    <w:rsid w:val="00F94D68"/>
    <w:rsid w:val="00FA0545"/>
    <w:rsid w:val="00FB2F0C"/>
    <w:rsid w:val="00FB49E9"/>
    <w:rsid w:val="00FB5811"/>
    <w:rsid w:val="00FB7014"/>
    <w:rsid w:val="00FC51E9"/>
    <w:rsid w:val="00FC54C7"/>
    <w:rsid w:val="00FD0973"/>
    <w:rsid w:val="00FE3098"/>
    <w:rsid w:val="00FF086E"/>
    <w:rsid w:val="00FF515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2EF9"/>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67A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uiPriority w:val="20"/>
    <w:qFormat/>
    <w:rsid w:val="00C953CC"/>
    <w:rPr>
      <w:i/>
      <w:iCs/>
    </w:rPr>
  </w:style>
  <w:style w:type="paragraph" w:styleId="NormalWeb">
    <w:name w:val="Normal (Web)"/>
    <w:basedOn w:val="Normal"/>
    <w:link w:val="NormalWebChar"/>
    <w:uiPriority w:val="99"/>
    <w:semiHidden/>
    <w:unhideWhenUsed/>
    <w:rsid w:val="00247470"/>
    <w:pPr>
      <w:spacing w:before="100" w:beforeAutospacing="1" w:after="100" w:afterAutospacing="1" w:line="240" w:lineRule="auto"/>
    </w:pPr>
    <w:rPr>
      <w:rFonts w:ascii="Times New Roman" w:eastAsia="Times New Roman" w:hAnsi="Times New Roman"/>
      <w:sz w:val="24"/>
      <w:szCs w:val="24"/>
    </w:rPr>
  </w:style>
  <w:style w:type="paragraph" w:styleId="Header">
    <w:name w:val="header"/>
    <w:basedOn w:val="Normal"/>
    <w:link w:val="HeaderChar"/>
    <w:uiPriority w:val="99"/>
    <w:unhideWhenUsed/>
    <w:rsid w:val="002F4426"/>
    <w:pPr>
      <w:tabs>
        <w:tab w:val="center" w:pos="4680"/>
        <w:tab w:val="right" w:pos="9360"/>
      </w:tabs>
    </w:pPr>
  </w:style>
  <w:style w:type="character" w:customStyle="1" w:styleId="HeaderChar">
    <w:name w:val="Header Char"/>
    <w:link w:val="Header"/>
    <w:uiPriority w:val="99"/>
    <w:rsid w:val="002F4426"/>
    <w:rPr>
      <w:sz w:val="22"/>
      <w:szCs w:val="22"/>
    </w:rPr>
  </w:style>
  <w:style w:type="paragraph" w:styleId="Footer">
    <w:name w:val="footer"/>
    <w:basedOn w:val="Normal"/>
    <w:link w:val="FooterChar"/>
    <w:uiPriority w:val="99"/>
    <w:unhideWhenUsed/>
    <w:rsid w:val="002F4426"/>
    <w:pPr>
      <w:tabs>
        <w:tab w:val="center" w:pos="4680"/>
        <w:tab w:val="right" w:pos="9360"/>
      </w:tabs>
    </w:pPr>
  </w:style>
  <w:style w:type="character" w:customStyle="1" w:styleId="FooterChar">
    <w:name w:val="Footer Char"/>
    <w:link w:val="Footer"/>
    <w:uiPriority w:val="99"/>
    <w:rsid w:val="002F4426"/>
    <w:rPr>
      <w:sz w:val="22"/>
      <w:szCs w:val="22"/>
    </w:rPr>
  </w:style>
  <w:style w:type="paragraph" w:styleId="DocumentMap">
    <w:name w:val="Document Map"/>
    <w:basedOn w:val="Normal"/>
    <w:link w:val="DocumentMapChar"/>
    <w:uiPriority w:val="99"/>
    <w:semiHidden/>
    <w:unhideWhenUsed/>
    <w:rsid w:val="009C73F3"/>
    <w:rPr>
      <w:rFonts w:ascii="Tahoma" w:hAnsi="Tahoma"/>
      <w:sz w:val="16"/>
      <w:szCs w:val="16"/>
    </w:rPr>
  </w:style>
  <w:style w:type="character" w:customStyle="1" w:styleId="DocumentMapChar">
    <w:name w:val="Document Map Char"/>
    <w:link w:val="DocumentMap"/>
    <w:uiPriority w:val="99"/>
    <w:semiHidden/>
    <w:rsid w:val="009C73F3"/>
    <w:rPr>
      <w:rFonts w:ascii="Tahoma" w:hAnsi="Tahoma" w:cs="Tahoma"/>
      <w:sz w:val="16"/>
      <w:szCs w:val="16"/>
    </w:rPr>
  </w:style>
  <w:style w:type="paragraph" w:customStyle="1" w:styleId="m2">
    <w:name w:val="m2"/>
    <w:basedOn w:val="Normal"/>
    <w:qFormat/>
    <w:rsid w:val="004D5DFA"/>
    <w:pPr>
      <w:spacing w:before="120" w:after="0" w:line="312" w:lineRule="auto"/>
      <w:jc w:val="both"/>
    </w:pPr>
    <w:rPr>
      <w:rFonts w:ascii="Times New Roman" w:eastAsia="Times New Roman" w:hAnsi="Times New Roman"/>
      <w:b/>
      <w:i/>
      <w:sz w:val="26"/>
      <w:szCs w:val="26"/>
    </w:rPr>
  </w:style>
  <w:style w:type="paragraph" w:customStyle="1" w:styleId="doanvan">
    <w:name w:val="doanvan"/>
    <w:basedOn w:val="Normal"/>
    <w:rsid w:val="002922AC"/>
    <w:pPr>
      <w:tabs>
        <w:tab w:val="right" w:leader="dot" w:pos="8505"/>
      </w:tabs>
      <w:spacing w:before="150" w:after="45" w:line="288" w:lineRule="auto"/>
      <w:ind w:firstLine="720"/>
      <w:jc w:val="both"/>
    </w:pPr>
    <w:rPr>
      <w:rFonts w:ascii="Times New Roman" w:eastAsia="Times New Roman" w:hAnsi="Times New Roman"/>
      <w:sz w:val="26"/>
      <w:szCs w:val="24"/>
    </w:rPr>
  </w:style>
  <w:style w:type="paragraph" w:styleId="BalloonText">
    <w:name w:val="Balloon Text"/>
    <w:basedOn w:val="Normal"/>
    <w:link w:val="BalloonTextChar"/>
    <w:uiPriority w:val="99"/>
    <w:semiHidden/>
    <w:unhideWhenUsed/>
    <w:rsid w:val="002922AC"/>
    <w:pPr>
      <w:spacing w:after="0" w:line="240" w:lineRule="auto"/>
    </w:pPr>
    <w:rPr>
      <w:rFonts w:ascii="Tahoma" w:hAnsi="Tahoma"/>
      <w:sz w:val="16"/>
      <w:szCs w:val="16"/>
    </w:rPr>
  </w:style>
  <w:style w:type="character" w:customStyle="1" w:styleId="BalloonTextChar">
    <w:name w:val="Balloon Text Char"/>
    <w:link w:val="BalloonText"/>
    <w:uiPriority w:val="99"/>
    <w:semiHidden/>
    <w:rsid w:val="002922AC"/>
    <w:rPr>
      <w:rFonts w:ascii="Tahoma" w:hAnsi="Tahoma" w:cs="Tahoma"/>
      <w:sz w:val="16"/>
      <w:szCs w:val="16"/>
    </w:rPr>
  </w:style>
  <w:style w:type="character" w:styleId="CommentReference">
    <w:name w:val="annotation reference"/>
    <w:uiPriority w:val="99"/>
    <w:semiHidden/>
    <w:unhideWhenUsed/>
    <w:rsid w:val="00F838AE"/>
    <w:rPr>
      <w:sz w:val="16"/>
      <w:szCs w:val="16"/>
    </w:rPr>
  </w:style>
  <w:style w:type="paragraph" w:styleId="CommentText">
    <w:name w:val="annotation text"/>
    <w:basedOn w:val="Normal"/>
    <w:link w:val="CommentTextChar"/>
    <w:uiPriority w:val="99"/>
    <w:semiHidden/>
    <w:unhideWhenUsed/>
    <w:rsid w:val="00F838AE"/>
    <w:rPr>
      <w:sz w:val="20"/>
      <w:szCs w:val="20"/>
    </w:rPr>
  </w:style>
  <w:style w:type="character" w:customStyle="1" w:styleId="CommentTextChar">
    <w:name w:val="Comment Text Char"/>
    <w:link w:val="CommentText"/>
    <w:uiPriority w:val="99"/>
    <w:semiHidden/>
    <w:rsid w:val="00F838AE"/>
    <w:rPr>
      <w:lang w:val="en-US" w:eastAsia="en-US"/>
    </w:rPr>
  </w:style>
  <w:style w:type="paragraph" w:styleId="CommentSubject">
    <w:name w:val="annotation subject"/>
    <w:basedOn w:val="CommentText"/>
    <w:next w:val="CommentText"/>
    <w:link w:val="CommentSubjectChar"/>
    <w:uiPriority w:val="99"/>
    <w:semiHidden/>
    <w:unhideWhenUsed/>
    <w:rsid w:val="00F838AE"/>
    <w:rPr>
      <w:b/>
      <w:bCs/>
    </w:rPr>
  </w:style>
  <w:style w:type="character" w:customStyle="1" w:styleId="CommentSubjectChar">
    <w:name w:val="Comment Subject Char"/>
    <w:link w:val="CommentSubject"/>
    <w:uiPriority w:val="99"/>
    <w:semiHidden/>
    <w:rsid w:val="00F838AE"/>
    <w:rPr>
      <w:b/>
      <w:bCs/>
      <w:lang w:val="en-US" w:eastAsia="en-US"/>
    </w:rPr>
  </w:style>
  <w:style w:type="paragraph" w:styleId="HTMLPreformatted">
    <w:name w:val="HTML Preformatted"/>
    <w:basedOn w:val="Normal"/>
    <w:link w:val="HTMLPreformattedChar"/>
    <w:uiPriority w:val="99"/>
    <w:semiHidden/>
    <w:unhideWhenUsed/>
    <w:rsid w:val="008321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HTMLPreformattedChar">
    <w:name w:val="HTML Preformatted Char"/>
    <w:link w:val="HTMLPreformatted"/>
    <w:uiPriority w:val="99"/>
    <w:semiHidden/>
    <w:rsid w:val="008321F0"/>
    <w:rPr>
      <w:rFonts w:ascii="Courier New" w:eastAsia="Times New Roman" w:hAnsi="Courier New" w:cs="Courier New"/>
    </w:rPr>
  </w:style>
  <w:style w:type="character" w:customStyle="1" w:styleId="NormalWebChar">
    <w:name w:val="Normal (Web) Char"/>
    <w:link w:val="NormalWeb"/>
    <w:uiPriority w:val="99"/>
    <w:semiHidden/>
    <w:locked/>
    <w:rsid w:val="002443A8"/>
    <w:rPr>
      <w:rFonts w:ascii="Times New Roman" w:eastAsia="Times New Roman" w:hAnsi="Times New Roman"/>
      <w:sz w:val="24"/>
      <w:szCs w:val="24"/>
    </w:rPr>
  </w:style>
  <w:style w:type="paragraph" w:styleId="Caption">
    <w:name w:val="caption"/>
    <w:aliases w:val="Bảng,Char Char,Caption Char1 Char,Caption Char Char Char,Caption Char Char Char Char Char Char Char Char,Caption Char Char Char Char Char Char1 Char Char,Caption Char,Char Char Char Char Char Char,Char Char Char Char Char"/>
    <w:basedOn w:val="Normal"/>
    <w:next w:val="Normal"/>
    <w:link w:val="CaptionChar1"/>
    <w:autoRedefine/>
    <w:qFormat/>
    <w:rsid w:val="00874F91"/>
    <w:pPr>
      <w:spacing w:before="120" w:after="120" w:line="288" w:lineRule="auto"/>
      <w:jc w:val="center"/>
      <w:outlineLvl w:val="0"/>
    </w:pPr>
    <w:rPr>
      <w:rFonts w:ascii="Times New Roman" w:eastAsia="Times New Roman" w:hAnsi="Times New Roman"/>
      <w:b/>
      <w:sz w:val="26"/>
      <w:szCs w:val="26"/>
    </w:rPr>
  </w:style>
  <w:style w:type="character" w:customStyle="1" w:styleId="CaptionChar1">
    <w:name w:val="Caption Char1"/>
    <w:aliases w:val="Bảng Char,Char Char Char,Caption Char1 Char Char,Caption Char Char Char Char,Caption Char Char Char Char Char Char Char Char Char,Caption Char Char Char Char Char Char1 Char Char Char,Caption Char Char,Char Char Char Char Char Char Char"/>
    <w:link w:val="Caption"/>
    <w:rsid w:val="00874F91"/>
    <w:rPr>
      <w:rFonts w:ascii="Times New Roman" w:eastAsia="Times New Roman" w:hAnsi="Times New Roman"/>
      <w:b/>
      <w:sz w:val="26"/>
      <w:szCs w:val="26"/>
    </w:rPr>
  </w:style>
  <w:style w:type="paragraph" w:styleId="FootnoteText">
    <w:name w:val="footnote text"/>
    <w:basedOn w:val="Normal"/>
    <w:link w:val="FootnoteTextChar"/>
    <w:uiPriority w:val="99"/>
    <w:semiHidden/>
    <w:unhideWhenUsed/>
    <w:rsid w:val="00EF1C1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F1C16"/>
    <w:rPr>
      <w:lang w:val="en-US" w:eastAsia="en-US"/>
    </w:rPr>
  </w:style>
  <w:style w:type="character" w:styleId="FootnoteReference">
    <w:name w:val="footnote reference"/>
    <w:basedOn w:val="DefaultParagraphFont"/>
    <w:uiPriority w:val="99"/>
    <w:semiHidden/>
    <w:unhideWhenUsed/>
    <w:rsid w:val="00EF1C1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2EF9"/>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67A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uiPriority w:val="20"/>
    <w:qFormat/>
    <w:rsid w:val="00C953CC"/>
    <w:rPr>
      <w:i/>
      <w:iCs/>
    </w:rPr>
  </w:style>
  <w:style w:type="paragraph" w:styleId="NormalWeb">
    <w:name w:val="Normal (Web)"/>
    <w:basedOn w:val="Normal"/>
    <w:link w:val="NormalWebChar"/>
    <w:uiPriority w:val="99"/>
    <w:semiHidden/>
    <w:unhideWhenUsed/>
    <w:rsid w:val="00247470"/>
    <w:pPr>
      <w:spacing w:before="100" w:beforeAutospacing="1" w:after="100" w:afterAutospacing="1" w:line="240" w:lineRule="auto"/>
    </w:pPr>
    <w:rPr>
      <w:rFonts w:ascii="Times New Roman" w:eastAsia="Times New Roman" w:hAnsi="Times New Roman"/>
      <w:sz w:val="24"/>
      <w:szCs w:val="24"/>
    </w:rPr>
  </w:style>
  <w:style w:type="paragraph" w:styleId="Header">
    <w:name w:val="header"/>
    <w:basedOn w:val="Normal"/>
    <w:link w:val="HeaderChar"/>
    <w:uiPriority w:val="99"/>
    <w:unhideWhenUsed/>
    <w:rsid w:val="002F4426"/>
    <w:pPr>
      <w:tabs>
        <w:tab w:val="center" w:pos="4680"/>
        <w:tab w:val="right" w:pos="9360"/>
      </w:tabs>
    </w:pPr>
  </w:style>
  <w:style w:type="character" w:customStyle="1" w:styleId="HeaderChar">
    <w:name w:val="Header Char"/>
    <w:link w:val="Header"/>
    <w:uiPriority w:val="99"/>
    <w:rsid w:val="002F4426"/>
    <w:rPr>
      <w:sz w:val="22"/>
      <w:szCs w:val="22"/>
    </w:rPr>
  </w:style>
  <w:style w:type="paragraph" w:styleId="Footer">
    <w:name w:val="footer"/>
    <w:basedOn w:val="Normal"/>
    <w:link w:val="FooterChar"/>
    <w:uiPriority w:val="99"/>
    <w:unhideWhenUsed/>
    <w:rsid w:val="002F4426"/>
    <w:pPr>
      <w:tabs>
        <w:tab w:val="center" w:pos="4680"/>
        <w:tab w:val="right" w:pos="9360"/>
      </w:tabs>
    </w:pPr>
  </w:style>
  <w:style w:type="character" w:customStyle="1" w:styleId="FooterChar">
    <w:name w:val="Footer Char"/>
    <w:link w:val="Footer"/>
    <w:uiPriority w:val="99"/>
    <w:rsid w:val="002F4426"/>
    <w:rPr>
      <w:sz w:val="22"/>
      <w:szCs w:val="22"/>
    </w:rPr>
  </w:style>
  <w:style w:type="paragraph" w:styleId="DocumentMap">
    <w:name w:val="Document Map"/>
    <w:basedOn w:val="Normal"/>
    <w:link w:val="DocumentMapChar"/>
    <w:uiPriority w:val="99"/>
    <w:semiHidden/>
    <w:unhideWhenUsed/>
    <w:rsid w:val="009C73F3"/>
    <w:rPr>
      <w:rFonts w:ascii="Tahoma" w:hAnsi="Tahoma"/>
      <w:sz w:val="16"/>
      <w:szCs w:val="16"/>
    </w:rPr>
  </w:style>
  <w:style w:type="character" w:customStyle="1" w:styleId="DocumentMapChar">
    <w:name w:val="Document Map Char"/>
    <w:link w:val="DocumentMap"/>
    <w:uiPriority w:val="99"/>
    <w:semiHidden/>
    <w:rsid w:val="009C73F3"/>
    <w:rPr>
      <w:rFonts w:ascii="Tahoma" w:hAnsi="Tahoma" w:cs="Tahoma"/>
      <w:sz w:val="16"/>
      <w:szCs w:val="16"/>
    </w:rPr>
  </w:style>
  <w:style w:type="paragraph" w:customStyle="1" w:styleId="m2">
    <w:name w:val="m2"/>
    <w:basedOn w:val="Normal"/>
    <w:qFormat/>
    <w:rsid w:val="004D5DFA"/>
    <w:pPr>
      <w:spacing w:before="120" w:after="0" w:line="312" w:lineRule="auto"/>
      <w:jc w:val="both"/>
    </w:pPr>
    <w:rPr>
      <w:rFonts w:ascii="Times New Roman" w:eastAsia="Times New Roman" w:hAnsi="Times New Roman"/>
      <w:b/>
      <w:i/>
      <w:sz w:val="26"/>
      <w:szCs w:val="26"/>
    </w:rPr>
  </w:style>
  <w:style w:type="paragraph" w:customStyle="1" w:styleId="doanvan">
    <w:name w:val="doanvan"/>
    <w:basedOn w:val="Normal"/>
    <w:rsid w:val="002922AC"/>
    <w:pPr>
      <w:tabs>
        <w:tab w:val="right" w:leader="dot" w:pos="8505"/>
      </w:tabs>
      <w:spacing w:before="150" w:after="45" w:line="288" w:lineRule="auto"/>
      <w:ind w:firstLine="720"/>
      <w:jc w:val="both"/>
    </w:pPr>
    <w:rPr>
      <w:rFonts w:ascii="Times New Roman" w:eastAsia="Times New Roman" w:hAnsi="Times New Roman"/>
      <w:sz w:val="26"/>
      <w:szCs w:val="24"/>
    </w:rPr>
  </w:style>
  <w:style w:type="paragraph" w:styleId="BalloonText">
    <w:name w:val="Balloon Text"/>
    <w:basedOn w:val="Normal"/>
    <w:link w:val="BalloonTextChar"/>
    <w:uiPriority w:val="99"/>
    <w:semiHidden/>
    <w:unhideWhenUsed/>
    <w:rsid w:val="002922AC"/>
    <w:pPr>
      <w:spacing w:after="0" w:line="240" w:lineRule="auto"/>
    </w:pPr>
    <w:rPr>
      <w:rFonts w:ascii="Tahoma" w:hAnsi="Tahoma"/>
      <w:sz w:val="16"/>
      <w:szCs w:val="16"/>
    </w:rPr>
  </w:style>
  <w:style w:type="character" w:customStyle="1" w:styleId="BalloonTextChar">
    <w:name w:val="Balloon Text Char"/>
    <w:link w:val="BalloonText"/>
    <w:uiPriority w:val="99"/>
    <w:semiHidden/>
    <w:rsid w:val="002922AC"/>
    <w:rPr>
      <w:rFonts w:ascii="Tahoma" w:hAnsi="Tahoma" w:cs="Tahoma"/>
      <w:sz w:val="16"/>
      <w:szCs w:val="16"/>
    </w:rPr>
  </w:style>
  <w:style w:type="character" w:styleId="CommentReference">
    <w:name w:val="annotation reference"/>
    <w:uiPriority w:val="99"/>
    <w:semiHidden/>
    <w:unhideWhenUsed/>
    <w:rsid w:val="00F838AE"/>
    <w:rPr>
      <w:sz w:val="16"/>
      <w:szCs w:val="16"/>
    </w:rPr>
  </w:style>
  <w:style w:type="paragraph" w:styleId="CommentText">
    <w:name w:val="annotation text"/>
    <w:basedOn w:val="Normal"/>
    <w:link w:val="CommentTextChar"/>
    <w:uiPriority w:val="99"/>
    <w:semiHidden/>
    <w:unhideWhenUsed/>
    <w:rsid w:val="00F838AE"/>
    <w:rPr>
      <w:sz w:val="20"/>
      <w:szCs w:val="20"/>
    </w:rPr>
  </w:style>
  <w:style w:type="character" w:customStyle="1" w:styleId="CommentTextChar">
    <w:name w:val="Comment Text Char"/>
    <w:link w:val="CommentText"/>
    <w:uiPriority w:val="99"/>
    <w:semiHidden/>
    <w:rsid w:val="00F838AE"/>
    <w:rPr>
      <w:lang w:val="en-US" w:eastAsia="en-US"/>
    </w:rPr>
  </w:style>
  <w:style w:type="paragraph" w:styleId="CommentSubject">
    <w:name w:val="annotation subject"/>
    <w:basedOn w:val="CommentText"/>
    <w:next w:val="CommentText"/>
    <w:link w:val="CommentSubjectChar"/>
    <w:uiPriority w:val="99"/>
    <w:semiHidden/>
    <w:unhideWhenUsed/>
    <w:rsid w:val="00F838AE"/>
    <w:rPr>
      <w:b/>
      <w:bCs/>
    </w:rPr>
  </w:style>
  <w:style w:type="character" w:customStyle="1" w:styleId="CommentSubjectChar">
    <w:name w:val="Comment Subject Char"/>
    <w:link w:val="CommentSubject"/>
    <w:uiPriority w:val="99"/>
    <w:semiHidden/>
    <w:rsid w:val="00F838AE"/>
    <w:rPr>
      <w:b/>
      <w:bCs/>
      <w:lang w:val="en-US" w:eastAsia="en-US"/>
    </w:rPr>
  </w:style>
  <w:style w:type="paragraph" w:styleId="HTMLPreformatted">
    <w:name w:val="HTML Preformatted"/>
    <w:basedOn w:val="Normal"/>
    <w:link w:val="HTMLPreformattedChar"/>
    <w:uiPriority w:val="99"/>
    <w:semiHidden/>
    <w:unhideWhenUsed/>
    <w:rsid w:val="008321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HTMLPreformattedChar">
    <w:name w:val="HTML Preformatted Char"/>
    <w:link w:val="HTMLPreformatted"/>
    <w:uiPriority w:val="99"/>
    <w:semiHidden/>
    <w:rsid w:val="008321F0"/>
    <w:rPr>
      <w:rFonts w:ascii="Courier New" w:eastAsia="Times New Roman" w:hAnsi="Courier New" w:cs="Courier New"/>
    </w:rPr>
  </w:style>
  <w:style w:type="character" w:customStyle="1" w:styleId="NormalWebChar">
    <w:name w:val="Normal (Web) Char"/>
    <w:link w:val="NormalWeb"/>
    <w:uiPriority w:val="99"/>
    <w:semiHidden/>
    <w:locked/>
    <w:rsid w:val="002443A8"/>
    <w:rPr>
      <w:rFonts w:ascii="Times New Roman" w:eastAsia="Times New Roman" w:hAnsi="Times New Roman"/>
      <w:sz w:val="24"/>
      <w:szCs w:val="24"/>
    </w:rPr>
  </w:style>
  <w:style w:type="paragraph" w:styleId="Caption">
    <w:name w:val="caption"/>
    <w:aliases w:val="Bảng,Char Char,Caption Char1 Char,Caption Char Char Char,Caption Char Char Char Char Char Char Char Char,Caption Char Char Char Char Char Char1 Char Char,Caption Char,Char Char Char Char Char Char,Char Char Char Char Char"/>
    <w:basedOn w:val="Normal"/>
    <w:next w:val="Normal"/>
    <w:link w:val="CaptionChar1"/>
    <w:autoRedefine/>
    <w:qFormat/>
    <w:rsid w:val="00874F91"/>
    <w:pPr>
      <w:spacing w:before="120" w:after="120" w:line="288" w:lineRule="auto"/>
      <w:jc w:val="center"/>
      <w:outlineLvl w:val="0"/>
    </w:pPr>
    <w:rPr>
      <w:rFonts w:ascii="Times New Roman" w:eastAsia="Times New Roman" w:hAnsi="Times New Roman"/>
      <w:b/>
      <w:sz w:val="26"/>
      <w:szCs w:val="26"/>
    </w:rPr>
  </w:style>
  <w:style w:type="character" w:customStyle="1" w:styleId="CaptionChar1">
    <w:name w:val="Caption Char1"/>
    <w:aliases w:val="Bảng Char,Char Char Char,Caption Char1 Char Char,Caption Char Char Char Char,Caption Char Char Char Char Char Char Char Char Char,Caption Char Char Char Char Char Char1 Char Char Char,Caption Char Char,Char Char Char Char Char Char Char"/>
    <w:link w:val="Caption"/>
    <w:rsid w:val="00874F91"/>
    <w:rPr>
      <w:rFonts w:ascii="Times New Roman" w:eastAsia="Times New Roman" w:hAnsi="Times New Roman"/>
      <w:b/>
      <w:sz w:val="26"/>
      <w:szCs w:val="26"/>
    </w:rPr>
  </w:style>
  <w:style w:type="paragraph" w:styleId="FootnoteText">
    <w:name w:val="footnote text"/>
    <w:basedOn w:val="Normal"/>
    <w:link w:val="FootnoteTextChar"/>
    <w:uiPriority w:val="99"/>
    <w:semiHidden/>
    <w:unhideWhenUsed/>
    <w:rsid w:val="00EF1C1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F1C16"/>
    <w:rPr>
      <w:lang w:val="en-US" w:eastAsia="en-US"/>
    </w:rPr>
  </w:style>
  <w:style w:type="character" w:styleId="FootnoteReference">
    <w:name w:val="footnote reference"/>
    <w:basedOn w:val="DefaultParagraphFont"/>
    <w:uiPriority w:val="99"/>
    <w:semiHidden/>
    <w:unhideWhenUsed/>
    <w:rsid w:val="00EF1C1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372950">
      <w:bodyDiv w:val="1"/>
      <w:marLeft w:val="0"/>
      <w:marRight w:val="0"/>
      <w:marTop w:val="0"/>
      <w:marBottom w:val="0"/>
      <w:divBdr>
        <w:top w:val="none" w:sz="0" w:space="0" w:color="auto"/>
        <w:left w:val="none" w:sz="0" w:space="0" w:color="auto"/>
        <w:bottom w:val="none" w:sz="0" w:space="0" w:color="auto"/>
        <w:right w:val="none" w:sz="0" w:space="0" w:color="auto"/>
      </w:divBdr>
    </w:div>
    <w:div w:id="169489925">
      <w:bodyDiv w:val="1"/>
      <w:marLeft w:val="0"/>
      <w:marRight w:val="0"/>
      <w:marTop w:val="0"/>
      <w:marBottom w:val="0"/>
      <w:divBdr>
        <w:top w:val="none" w:sz="0" w:space="0" w:color="auto"/>
        <w:left w:val="none" w:sz="0" w:space="0" w:color="auto"/>
        <w:bottom w:val="none" w:sz="0" w:space="0" w:color="auto"/>
        <w:right w:val="none" w:sz="0" w:space="0" w:color="auto"/>
      </w:divBdr>
    </w:div>
    <w:div w:id="618144534">
      <w:bodyDiv w:val="1"/>
      <w:marLeft w:val="0"/>
      <w:marRight w:val="0"/>
      <w:marTop w:val="0"/>
      <w:marBottom w:val="0"/>
      <w:divBdr>
        <w:top w:val="none" w:sz="0" w:space="0" w:color="auto"/>
        <w:left w:val="none" w:sz="0" w:space="0" w:color="auto"/>
        <w:bottom w:val="none" w:sz="0" w:space="0" w:color="auto"/>
        <w:right w:val="none" w:sz="0" w:space="0" w:color="auto"/>
      </w:divBdr>
    </w:div>
    <w:div w:id="678777212">
      <w:bodyDiv w:val="1"/>
      <w:marLeft w:val="0"/>
      <w:marRight w:val="0"/>
      <w:marTop w:val="0"/>
      <w:marBottom w:val="0"/>
      <w:divBdr>
        <w:top w:val="none" w:sz="0" w:space="0" w:color="auto"/>
        <w:left w:val="none" w:sz="0" w:space="0" w:color="auto"/>
        <w:bottom w:val="none" w:sz="0" w:space="0" w:color="auto"/>
        <w:right w:val="none" w:sz="0" w:space="0" w:color="auto"/>
      </w:divBdr>
    </w:div>
    <w:div w:id="760443550">
      <w:bodyDiv w:val="1"/>
      <w:marLeft w:val="0"/>
      <w:marRight w:val="0"/>
      <w:marTop w:val="0"/>
      <w:marBottom w:val="0"/>
      <w:divBdr>
        <w:top w:val="none" w:sz="0" w:space="0" w:color="auto"/>
        <w:left w:val="none" w:sz="0" w:space="0" w:color="auto"/>
        <w:bottom w:val="none" w:sz="0" w:space="0" w:color="auto"/>
        <w:right w:val="none" w:sz="0" w:space="0" w:color="auto"/>
      </w:divBdr>
    </w:div>
    <w:div w:id="847598649">
      <w:bodyDiv w:val="1"/>
      <w:marLeft w:val="0"/>
      <w:marRight w:val="0"/>
      <w:marTop w:val="0"/>
      <w:marBottom w:val="0"/>
      <w:divBdr>
        <w:top w:val="none" w:sz="0" w:space="0" w:color="auto"/>
        <w:left w:val="none" w:sz="0" w:space="0" w:color="auto"/>
        <w:bottom w:val="none" w:sz="0" w:space="0" w:color="auto"/>
        <w:right w:val="none" w:sz="0" w:space="0" w:color="auto"/>
      </w:divBdr>
    </w:div>
    <w:div w:id="1182008462">
      <w:bodyDiv w:val="1"/>
      <w:marLeft w:val="0"/>
      <w:marRight w:val="0"/>
      <w:marTop w:val="0"/>
      <w:marBottom w:val="0"/>
      <w:divBdr>
        <w:top w:val="none" w:sz="0" w:space="0" w:color="auto"/>
        <w:left w:val="none" w:sz="0" w:space="0" w:color="auto"/>
        <w:bottom w:val="none" w:sz="0" w:space="0" w:color="auto"/>
        <w:right w:val="none" w:sz="0" w:space="0" w:color="auto"/>
      </w:divBdr>
    </w:div>
    <w:div w:id="1504777457">
      <w:bodyDiv w:val="1"/>
      <w:marLeft w:val="0"/>
      <w:marRight w:val="0"/>
      <w:marTop w:val="0"/>
      <w:marBottom w:val="0"/>
      <w:divBdr>
        <w:top w:val="none" w:sz="0" w:space="0" w:color="auto"/>
        <w:left w:val="none" w:sz="0" w:space="0" w:color="auto"/>
        <w:bottom w:val="none" w:sz="0" w:space="0" w:color="auto"/>
        <w:right w:val="none" w:sz="0" w:space="0" w:color="auto"/>
      </w:divBdr>
    </w:div>
    <w:div w:id="1927222585">
      <w:bodyDiv w:val="1"/>
      <w:marLeft w:val="0"/>
      <w:marRight w:val="0"/>
      <w:marTop w:val="0"/>
      <w:marBottom w:val="0"/>
      <w:divBdr>
        <w:top w:val="none" w:sz="0" w:space="0" w:color="auto"/>
        <w:left w:val="none" w:sz="0" w:space="0" w:color="auto"/>
        <w:bottom w:val="none" w:sz="0" w:space="0" w:color="auto"/>
        <w:right w:val="none" w:sz="0" w:space="0" w:color="auto"/>
      </w:divBdr>
    </w:div>
    <w:div w:id="1943223880">
      <w:bodyDiv w:val="1"/>
      <w:marLeft w:val="0"/>
      <w:marRight w:val="0"/>
      <w:marTop w:val="0"/>
      <w:marBottom w:val="0"/>
      <w:divBdr>
        <w:top w:val="none" w:sz="0" w:space="0" w:color="auto"/>
        <w:left w:val="none" w:sz="0" w:space="0" w:color="auto"/>
        <w:bottom w:val="none" w:sz="0" w:space="0" w:color="auto"/>
        <w:right w:val="none" w:sz="0" w:space="0" w:color="auto"/>
      </w:divBdr>
    </w:div>
    <w:div w:id="2060472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FD3FFE-5E69-4CA4-A690-9E89CB4408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3323</Words>
  <Characters>18945</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Phân tích chi phí lợi ích khai thác một số dạng tài nguyên quan trọng khu vực đới bờ tỉnh Bình Thuận</vt:lpstr>
    </vt:vector>
  </TitlesOfParts>
  <Company>Grizli777</Company>
  <LinksUpToDate>false</LinksUpToDate>
  <CharactersWithSpaces>22224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Phân tích chi phí lợi ích khai thác một số dạng tài nguyên quan trọng khu vực đới bờ tỉnh Bình Thuận</dc:title>
  <dc:creator>meo</dc:creator>
  <cp:lastModifiedBy>Admin</cp:lastModifiedBy>
  <cp:revision>2</cp:revision>
  <cp:lastPrinted>2017-09-14T10:25:00Z</cp:lastPrinted>
  <dcterms:created xsi:type="dcterms:W3CDTF">2017-09-18T07:00:00Z</dcterms:created>
  <dcterms:modified xsi:type="dcterms:W3CDTF">2017-09-18T07:00:00Z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